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BF" w:rsidRPr="0040577B" w:rsidRDefault="00A868BF" w:rsidP="00870D5E">
      <w:pPr>
        <w:pStyle w:val="Heading2"/>
        <w:rPr>
          <w:rStyle w:val="Heading1Char"/>
          <w:lang w:val="fr-FR"/>
        </w:rPr>
      </w:pPr>
      <w:r w:rsidRPr="0040577B">
        <w:rPr>
          <w:rStyle w:val="Heading1Char"/>
          <w:lang w:val="fr-FR"/>
        </w:rPr>
        <w:t>Anticip</w:t>
      </w:r>
      <w:r w:rsidR="008824FF" w:rsidRPr="0040577B">
        <w:rPr>
          <w:rStyle w:val="Heading1Char"/>
          <w:lang w:val="fr-FR"/>
        </w:rPr>
        <w:t>er l’</w:t>
      </w:r>
      <w:r w:rsidR="00B73558" w:rsidRPr="0040577B">
        <w:rPr>
          <w:rStyle w:val="Heading1Char"/>
          <w:lang w:val="fr-FR"/>
        </w:rPr>
        <w:t>impact</w:t>
      </w:r>
      <w:r w:rsidR="00397831" w:rsidRPr="0040577B">
        <w:rPr>
          <w:rStyle w:val="Heading1Char"/>
          <w:lang w:val="fr-FR"/>
        </w:rPr>
        <w:t xml:space="preserve"> </w:t>
      </w:r>
      <w:r w:rsidR="008824FF" w:rsidRPr="0040577B">
        <w:rPr>
          <w:rStyle w:val="Heading1Char"/>
          <w:lang w:val="fr-FR"/>
        </w:rPr>
        <w:t>du</w:t>
      </w:r>
      <w:r w:rsidR="00397831" w:rsidRPr="0040577B">
        <w:rPr>
          <w:rStyle w:val="Heading1Char"/>
          <w:lang w:val="fr-FR"/>
        </w:rPr>
        <w:t xml:space="preserve"> </w:t>
      </w:r>
      <w:proofErr w:type="spellStart"/>
      <w:r w:rsidR="00CD40E2" w:rsidRPr="0040577B">
        <w:rPr>
          <w:rStyle w:val="Heading1Char"/>
          <w:lang w:val="fr-FR"/>
        </w:rPr>
        <w:t>B</w:t>
      </w:r>
      <w:r w:rsidR="00ED2285" w:rsidRPr="0040577B">
        <w:rPr>
          <w:rStyle w:val="Heading1Char"/>
          <w:lang w:val="fr-FR"/>
        </w:rPr>
        <w:t>rexit</w:t>
      </w:r>
      <w:proofErr w:type="spellEnd"/>
      <w:r w:rsidRPr="0040577B">
        <w:rPr>
          <w:rStyle w:val="Heading1Char"/>
          <w:lang w:val="fr-FR"/>
        </w:rPr>
        <w:t xml:space="preserve"> </w:t>
      </w:r>
      <w:r w:rsidR="008824FF" w:rsidRPr="0040577B">
        <w:rPr>
          <w:rStyle w:val="Heading1Char"/>
          <w:lang w:val="fr-FR"/>
        </w:rPr>
        <w:t>sur les entreprises</w:t>
      </w:r>
      <w:r w:rsidRPr="0040577B">
        <w:rPr>
          <w:rStyle w:val="Heading1Char"/>
          <w:lang w:val="fr-FR"/>
        </w:rPr>
        <w:t xml:space="preserve"> multinational</w:t>
      </w:r>
      <w:r w:rsidR="008824FF" w:rsidRPr="0040577B">
        <w:rPr>
          <w:rStyle w:val="Heading1Char"/>
          <w:lang w:val="fr-FR"/>
        </w:rPr>
        <w:t>es</w:t>
      </w:r>
      <w:r w:rsidRPr="0040577B">
        <w:rPr>
          <w:rStyle w:val="Heading1Char"/>
          <w:lang w:val="fr-FR"/>
        </w:rPr>
        <w:t xml:space="preserve"> </w:t>
      </w:r>
    </w:p>
    <w:p w:rsidR="00293CBA" w:rsidRPr="0040577B" w:rsidRDefault="00A868BF" w:rsidP="00544445">
      <w:pPr>
        <w:pStyle w:val="Heading2"/>
        <w:rPr>
          <w:rFonts w:asciiTheme="minorHAnsi" w:hAnsiTheme="minorHAnsi"/>
          <w:b/>
          <w:sz w:val="30"/>
          <w:szCs w:val="30"/>
          <w:lang w:val="fr-FR"/>
        </w:rPr>
      </w:pPr>
      <w:r w:rsidRPr="0040577B">
        <w:rPr>
          <w:rStyle w:val="Heading1Char"/>
          <w:b w:val="0"/>
          <w:sz w:val="30"/>
          <w:szCs w:val="30"/>
          <w:lang w:val="fr-FR"/>
        </w:rPr>
        <w:t>Recomm</w:t>
      </w:r>
      <w:r w:rsidR="008824FF" w:rsidRPr="0040577B">
        <w:rPr>
          <w:rStyle w:val="Heading1Char"/>
          <w:b w:val="0"/>
          <w:sz w:val="30"/>
          <w:szCs w:val="30"/>
          <w:lang w:val="fr-FR"/>
        </w:rPr>
        <w:t>a</w:t>
      </w:r>
      <w:r w:rsidRPr="0040577B">
        <w:rPr>
          <w:rStyle w:val="Heading1Char"/>
          <w:b w:val="0"/>
          <w:sz w:val="30"/>
          <w:szCs w:val="30"/>
          <w:lang w:val="fr-FR"/>
        </w:rPr>
        <w:t xml:space="preserve">ndations </w:t>
      </w:r>
      <w:r w:rsidR="008824FF" w:rsidRPr="0040577B">
        <w:rPr>
          <w:rStyle w:val="Heading1Char"/>
          <w:b w:val="0"/>
          <w:sz w:val="30"/>
          <w:szCs w:val="30"/>
          <w:lang w:val="fr-FR"/>
        </w:rPr>
        <w:t>aux représentants des travailleurs dans les CEE et SE</w:t>
      </w:r>
      <w:r w:rsidR="00C51805" w:rsidRPr="0040577B">
        <w:rPr>
          <w:rFonts w:asciiTheme="minorHAnsi" w:hAnsiTheme="minorHAnsi"/>
          <w:b/>
          <w:sz w:val="30"/>
          <w:szCs w:val="30"/>
          <w:lang w:val="fr-FR"/>
        </w:rPr>
        <w:br/>
      </w:r>
    </w:p>
    <w:p w:rsidR="00624B6C" w:rsidRPr="0040577B" w:rsidRDefault="008824FF" w:rsidP="00293CBA">
      <w:pPr>
        <w:jc w:val="both"/>
        <w:rPr>
          <w:rFonts w:asciiTheme="minorHAnsi" w:hAnsiTheme="minorHAnsi"/>
          <w:lang w:val="fr-FR"/>
        </w:rPr>
      </w:pPr>
      <w:r w:rsidRPr="0040577B">
        <w:rPr>
          <w:rFonts w:asciiTheme="minorHAnsi" w:hAnsiTheme="minorHAnsi"/>
          <w:lang w:val="fr-FR"/>
        </w:rPr>
        <w:t xml:space="preserve">Pour </w:t>
      </w:r>
      <w:r w:rsidR="00624B6C" w:rsidRPr="0040577B">
        <w:rPr>
          <w:rFonts w:asciiTheme="minorHAnsi" w:hAnsiTheme="minorHAnsi"/>
          <w:lang w:val="fr-FR"/>
        </w:rPr>
        <w:t xml:space="preserve">industriAll Europe, </w:t>
      </w:r>
      <w:r w:rsidRPr="0040577B">
        <w:rPr>
          <w:rFonts w:asciiTheme="minorHAnsi" w:hAnsiTheme="minorHAnsi"/>
          <w:lang w:val="fr-FR"/>
        </w:rPr>
        <w:t>le résultat du r</w:t>
      </w:r>
      <w:r w:rsidR="00A23235">
        <w:rPr>
          <w:rFonts w:asciiTheme="minorHAnsi" w:hAnsiTheme="minorHAnsi"/>
          <w:lang w:val="fr-FR"/>
        </w:rPr>
        <w:t>é</w:t>
      </w:r>
      <w:r w:rsidRPr="0040577B">
        <w:rPr>
          <w:rFonts w:asciiTheme="minorHAnsi" w:hAnsiTheme="minorHAnsi"/>
          <w:lang w:val="fr-FR"/>
        </w:rPr>
        <w:t>f</w:t>
      </w:r>
      <w:r w:rsidR="00A23235">
        <w:rPr>
          <w:rFonts w:asciiTheme="minorHAnsi" w:hAnsiTheme="minorHAnsi"/>
          <w:lang w:val="fr-FR"/>
        </w:rPr>
        <w:t>é</w:t>
      </w:r>
      <w:r w:rsidRPr="0040577B">
        <w:rPr>
          <w:rFonts w:asciiTheme="minorHAnsi" w:hAnsiTheme="minorHAnsi"/>
          <w:lang w:val="fr-FR"/>
        </w:rPr>
        <w:t xml:space="preserve">rendum britannique du 23 juin </w:t>
      </w:r>
      <w:r w:rsidR="00414CE1">
        <w:rPr>
          <w:rFonts w:asciiTheme="minorHAnsi" w:hAnsiTheme="minorHAnsi"/>
          <w:lang w:val="fr-FR"/>
        </w:rPr>
        <w:t xml:space="preserve">n’affecte </w:t>
      </w:r>
      <w:r w:rsidR="002F1CAF" w:rsidRPr="0040577B">
        <w:rPr>
          <w:rFonts w:asciiTheme="minorHAnsi" w:hAnsiTheme="minorHAnsi"/>
          <w:lang w:val="fr-FR"/>
        </w:rPr>
        <w:t xml:space="preserve">pas uniquement </w:t>
      </w:r>
      <w:r w:rsidRPr="0040577B">
        <w:rPr>
          <w:rFonts w:asciiTheme="minorHAnsi" w:hAnsiTheme="minorHAnsi"/>
          <w:lang w:val="fr-FR"/>
        </w:rPr>
        <w:t>le Royaume-Uni</w:t>
      </w:r>
      <w:r w:rsidR="00CF3936" w:rsidRPr="0040577B">
        <w:rPr>
          <w:rFonts w:asciiTheme="minorHAnsi" w:hAnsiTheme="minorHAnsi"/>
          <w:lang w:val="fr-FR"/>
        </w:rPr>
        <w:t xml:space="preserve">, </w:t>
      </w:r>
      <w:r w:rsidRPr="0040577B">
        <w:rPr>
          <w:rFonts w:asciiTheme="minorHAnsi" w:hAnsiTheme="minorHAnsi"/>
          <w:lang w:val="fr-FR"/>
        </w:rPr>
        <w:t xml:space="preserve">il pourrait </w:t>
      </w:r>
      <w:r w:rsidR="00CF3936" w:rsidRPr="0040577B">
        <w:rPr>
          <w:rFonts w:asciiTheme="minorHAnsi" w:hAnsiTheme="minorHAnsi"/>
          <w:lang w:val="fr-FR"/>
        </w:rPr>
        <w:t xml:space="preserve">aussi </w:t>
      </w:r>
      <w:r w:rsidRPr="0040577B">
        <w:rPr>
          <w:rFonts w:asciiTheme="minorHAnsi" w:hAnsiTheme="minorHAnsi"/>
          <w:lang w:val="fr-FR"/>
        </w:rPr>
        <w:t xml:space="preserve">avoir un impact sur toutes les organisations affilées, au sein et en dehors de l’UE. IndustriAll Europe ne permettra pas que le </w:t>
      </w:r>
      <w:proofErr w:type="spellStart"/>
      <w:r w:rsidRPr="0040577B">
        <w:rPr>
          <w:rFonts w:asciiTheme="minorHAnsi" w:hAnsiTheme="minorHAnsi"/>
          <w:lang w:val="fr-FR"/>
        </w:rPr>
        <w:t>Brexit</w:t>
      </w:r>
      <w:proofErr w:type="spellEnd"/>
      <w:r w:rsidRPr="0040577B">
        <w:rPr>
          <w:rFonts w:asciiTheme="minorHAnsi" w:hAnsiTheme="minorHAnsi"/>
          <w:lang w:val="fr-FR"/>
        </w:rPr>
        <w:t xml:space="preserve"> serve à mettre les travailleurs en concurrence les uns contre les autres</w:t>
      </w:r>
      <w:r w:rsidR="00AE3943" w:rsidRPr="0040577B">
        <w:rPr>
          <w:rFonts w:asciiTheme="minorHAnsi" w:hAnsiTheme="minorHAnsi"/>
          <w:lang w:val="fr-FR"/>
        </w:rPr>
        <w:t xml:space="preserve">. </w:t>
      </w:r>
    </w:p>
    <w:p w:rsidR="00AE3943" w:rsidRPr="0040577B" w:rsidRDefault="00AE3943" w:rsidP="00293CBA">
      <w:pPr>
        <w:jc w:val="both"/>
        <w:rPr>
          <w:rFonts w:asciiTheme="minorHAnsi" w:hAnsiTheme="minorHAnsi"/>
          <w:lang w:val="fr-FR"/>
        </w:rPr>
      </w:pPr>
    </w:p>
    <w:p w:rsidR="00624B6C" w:rsidRPr="0040577B" w:rsidRDefault="00CF3936" w:rsidP="00293CBA">
      <w:pPr>
        <w:jc w:val="both"/>
        <w:rPr>
          <w:rFonts w:asciiTheme="minorHAnsi" w:hAnsiTheme="minorHAnsi" w:cs="Arial"/>
          <w:lang w:val="fr-FR"/>
        </w:rPr>
      </w:pPr>
      <w:r w:rsidRPr="0040577B">
        <w:rPr>
          <w:rFonts w:asciiTheme="minorHAnsi" w:hAnsiTheme="minorHAnsi" w:cs="Arial"/>
          <w:lang w:val="fr-FR"/>
        </w:rPr>
        <w:t>Dans toute l’Europe, d</w:t>
      </w:r>
      <w:r w:rsidR="008824FF" w:rsidRPr="0040577B">
        <w:rPr>
          <w:rFonts w:asciiTheme="minorHAnsi" w:hAnsiTheme="minorHAnsi" w:cs="Arial"/>
          <w:lang w:val="fr-FR"/>
        </w:rPr>
        <w:t>es millions d’emplois de qualité</w:t>
      </w:r>
      <w:r w:rsidRPr="0040577B">
        <w:rPr>
          <w:rFonts w:asciiTheme="minorHAnsi" w:hAnsiTheme="minorHAnsi" w:cs="Arial"/>
          <w:lang w:val="fr-FR"/>
        </w:rPr>
        <w:t xml:space="preserve"> et</w:t>
      </w:r>
      <w:r w:rsidR="008824FF" w:rsidRPr="0040577B">
        <w:rPr>
          <w:rFonts w:asciiTheme="minorHAnsi" w:hAnsiTheme="minorHAnsi" w:cs="Arial"/>
          <w:lang w:val="fr-FR"/>
        </w:rPr>
        <w:t xml:space="preserve"> qualifiés dans le secteur de la fabrication dépendent d</w:t>
      </w:r>
      <w:r w:rsidR="00414CE1">
        <w:rPr>
          <w:rFonts w:asciiTheme="minorHAnsi" w:hAnsiTheme="minorHAnsi" w:cs="Arial"/>
          <w:lang w:val="fr-FR"/>
        </w:rPr>
        <w:t>’</w:t>
      </w:r>
      <w:r w:rsidR="008824FF" w:rsidRPr="0040577B">
        <w:rPr>
          <w:rFonts w:asciiTheme="minorHAnsi" w:hAnsiTheme="minorHAnsi" w:cs="Arial"/>
          <w:lang w:val="fr-FR"/>
        </w:rPr>
        <w:t>échanges commerciaux entre le Royaume-Uni et le reste de l’Europe. IndustriAll Europe</w:t>
      </w:r>
      <w:r w:rsidR="00821DD7">
        <w:rPr>
          <w:rFonts w:asciiTheme="minorHAnsi" w:hAnsiTheme="minorHAnsi" w:cs="Arial"/>
          <w:lang w:val="fr-FR"/>
        </w:rPr>
        <w:t xml:space="preserve"> veillera à ce que le </w:t>
      </w:r>
      <w:proofErr w:type="spellStart"/>
      <w:r w:rsidR="00821DD7">
        <w:rPr>
          <w:rFonts w:asciiTheme="minorHAnsi" w:hAnsiTheme="minorHAnsi" w:cs="Arial"/>
          <w:lang w:val="fr-FR"/>
        </w:rPr>
        <w:t>Brexit</w:t>
      </w:r>
      <w:proofErr w:type="spellEnd"/>
      <w:r w:rsidR="00821DD7">
        <w:rPr>
          <w:rFonts w:asciiTheme="minorHAnsi" w:hAnsiTheme="minorHAnsi" w:cs="Arial"/>
          <w:lang w:val="fr-FR"/>
        </w:rPr>
        <w:t xml:space="preserve"> ne </w:t>
      </w:r>
      <w:r w:rsidR="008824FF" w:rsidRPr="0040577B">
        <w:rPr>
          <w:rFonts w:asciiTheme="minorHAnsi" w:hAnsiTheme="minorHAnsi" w:cs="Arial"/>
          <w:lang w:val="fr-FR"/>
        </w:rPr>
        <w:t xml:space="preserve">serve pas de </w:t>
      </w:r>
      <w:r w:rsidRPr="0040577B">
        <w:rPr>
          <w:rFonts w:asciiTheme="minorHAnsi" w:hAnsiTheme="minorHAnsi" w:cs="Arial"/>
          <w:lang w:val="fr-FR"/>
        </w:rPr>
        <w:t>prétexte</w:t>
      </w:r>
      <w:r w:rsidR="008824FF" w:rsidRPr="0040577B">
        <w:rPr>
          <w:rFonts w:asciiTheme="minorHAnsi" w:hAnsiTheme="minorHAnsi" w:cs="Arial"/>
          <w:lang w:val="fr-FR"/>
        </w:rPr>
        <w:t xml:space="preserve"> </w:t>
      </w:r>
      <w:r w:rsidRPr="0040577B">
        <w:rPr>
          <w:rFonts w:asciiTheme="minorHAnsi" w:hAnsiTheme="minorHAnsi" w:cs="Arial"/>
          <w:lang w:val="fr-FR"/>
        </w:rPr>
        <w:t>à de nouvelles</w:t>
      </w:r>
      <w:r w:rsidR="008824FF" w:rsidRPr="0040577B">
        <w:rPr>
          <w:rFonts w:asciiTheme="minorHAnsi" w:hAnsiTheme="minorHAnsi" w:cs="Arial"/>
          <w:lang w:val="fr-FR"/>
        </w:rPr>
        <w:t xml:space="preserve"> attaque</w:t>
      </w:r>
      <w:r w:rsidRPr="0040577B">
        <w:rPr>
          <w:rFonts w:asciiTheme="minorHAnsi" w:hAnsiTheme="minorHAnsi" w:cs="Arial"/>
          <w:lang w:val="fr-FR"/>
        </w:rPr>
        <w:t>s</w:t>
      </w:r>
      <w:r w:rsidR="008824FF" w:rsidRPr="0040577B">
        <w:rPr>
          <w:rFonts w:asciiTheme="minorHAnsi" w:hAnsiTheme="minorHAnsi" w:cs="Arial"/>
          <w:lang w:val="fr-FR"/>
        </w:rPr>
        <w:t xml:space="preserve"> contre l’industrie de la fabrication</w:t>
      </w:r>
      <w:r w:rsidRPr="0040577B">
        <w:rPr>
          <w:rFonts w:asciiTheme="minorHAnsi" w:hAnsiTheme="minorHAnsi" w:cs="Arial"/>
          <w:lang w:val="fr-FR"/>
        </w:rPr>
        <w:t xml:space="preserve">. Nous ne laisserons pas des employeurs peu scrupuleux utiliser le </w:t>
      </w:r>
      <w:proofErr w:type="spellStart"/>
      <w:r w:rsidRPr="0040577B">
        <w:rPr>
          <w:rFonts w:asciiTheme="minorHAnsi" w:hAnsiTheme="minorHAnsi" w:cs="Arial"/>
          <w:lang w:val="fr-FR"/>
        </w:rPr>
        <w:t>Brexit</w:t>
      </w:r>
      <w:proofErr w:type="spellEnd"/>
      <w:r w:rsidRPr="0040577B">
        <w:rPr>
          <w:rFonts w:asciiTheme="minorHAnsi" w:hAnsiTheme="minorHAnsi" w:cs="Arial"/>
          <w:lang w:val="fr-FR"/>
        </w:rPr>
        <w:t xml:space="preserve"> pour </w:t>
      </w:r>
      <w:r w:rsidR="0035280E" w:rsidRPr="0040577B">
        <w:rPr>
          <w:rFonts w:asciiTheme="minorHAnsi" w:hAnsiTheme="minorHAnsi" w:cs="Arial"/>
          <w:lang w:val="fr-FR"/>
        </w:rPr>
        <w:t>se lancer dans un</w:t>
      </w:r>
      <w:r w:rsidRPr="0040577B">
        <w:rPr>
          <w:rFonts w:asciiTheme="minorHAnsi" w:hAnsiTheme="minorHAnsi" w:cs="Arial"/>
          <w:lang w:val="fr-FR"/>
        </w:rPr>
        <w:t>e course</w:t>
      </w:r>
      <w:r w:rsidR="0035280E" w:rsidRPr="0040577B">
        <w:rPr>
          <w:rFonts w:asciiTheme="minorHAnsi" w:hAnsiTheme="minorHAnsi" w:cs="Arial"/>
          <w:lang w:val="fr-FR"/>
        </w:rPr>
        <w:t xml:space="preserve"> </w:t>
      </w:r>
      <w:r w:rsidR="002F1CAF" w:rsidRPr="0040577B">
        <w:rPr>
          <w:rFonts w:asciiTheme="minorHAnsi" w:hAnsiTheme="minorHAnsi" w:cs="Arial"/>
          <w:lang w:val="fr-FR"/>
        </w:rPr>
        <w:t>au nivellement vers le bas des</w:t>
      </w:r>
      <w:r w:rsidR="0035280E" w:rsidRPr="0040577B">
        <w:rPr>
          <w:rFonts w:asciiTheme="minorHAnsi" w:hAnsiTheme="minorHAnsi" w:cs="Arial"/>
          <w:lang w:val="fr-FR"/>
        </w:rPr>
        <w:t xml:space="preserve"> conditions d’emploi</w:t>
      </w:r>
      <w:r w:rsidR="00AE3943" w:rsidRPr="0040577B">
        <w:rPr>
          <w:rFonts w:asciiTheme="minorHAnsi" w:hAnsiTheme="minorHAnsi" w:cs="Arial"/>
          <w:lang w:val="fr-FR"/>
        </w:rPr>
        <w:t xml:space="preserve">. </w:t>
      </w:r>
    </w:p>
    <w:p w:rsidR="00AE3943" w:rsidRPr="0040577B" w:rsidRDefault="00AE3943" w:rsidP="00293CBA">
      <w:pPr>
        <w:jc w:val="both"/>
        <w:rPr>
          <w:rFonts w:asciiTheme="minorHAnsi" w:hAnsiTheme="minorHAnsi" w:cs="Arial"/>
          <w:lang w:val="fr-FR"/>
        </w:rPr>
      </w:pPr>
    </w:p>
    <w:p w:rsidR="0090701B" w:rsidRPr="0040577B" w:rsidRDefault="0035280E" w:rsidP="00293CBA">
      <w:pPr>
        <w:jc w:val="both"/>
        <w:rPr>
          <w:rFonts w:asciiTheme="minorHAnsi" w:hAnsiTheme="minorHAnsi" w:cs="Arial"/>
          <w:lang w:val="fr-FR"/>
        </w:rPr>
      </w:pPr>
      <w:r w:rsidRPr="0040577B">
        <w:rPr>
          <w:rFonts w:asciiTheme="minorHAnsi" w:hAnsiTheme="minorHAnsi" w:cs="Arial"/>
          <w:lang w:val="fr-FR"/>
        </w:rPr>
        <w:t>Avec quelque 80 Comités d’entreprise européens (CEE) basés au Royaume-Uni et des centaines de représentants britanniques siégeant dans des CEE et SE</w:t>
      </w:r>
      <w:r w:rsidR="00ED2285" w:rsidRPr="0040577B">
        <w:rPr>
          <w:rFonts w:asciiTheme="minorHAnsi" w:hAnsiTheme="minorHAnsi" w:cs="Arial"/>
          <w:lang w:val="fr-FR"/>
        </w:rPr>
        <w:t xml:space="preserve"> </w:t>
      </w:r>
      <w:r w:rsidR="0090701B" w:rsidRPr="0040577B">
        <w:rPr>
          <w:rFonts w:asciiTheme="minorHAnsi" w:hAnsiTheme="minorHAnsi" w:cs="Arial"/>
          <w:lang w:val="fr-FR"/>
        </w:rPr>
        <w:t>(</w:t>
      </w:r>
      <w:proofErr w:type="spellStart"/>
      <w:r w:rsidR="0090701B" w:rsidRPr="0040577B">
        <w:rPr>
          <w:rFonts w:asciiTheme="minorHAnsi" w:hAnsiTheme="minorHAnsi" w:cs="Arial"/>
          <w:i/>
          <w:lang w:val="fr-FR"/>
        </w:rPr>
        <w:t>Societas</w:t>
      </w:r>
      <w:proofErr w:type="spellEnd"/>
      <w:r w:rsidR="0090701B" w:rsidRPr="0040577B">
        <w:rPr>
          <w:rFonts w:asciiTheme="minorHAnsi" w:hAnsiTheme="minorHAnsi" w:cs="Arial"/>
          <w:i/>
          <w:lang w:val="fr-FR"/>
        </w:rPr>
        <w:t xml:space="preserve"> </w:t>
      </w:r>
      <w:proofErr w:type="spellStart"/>
      <w:r w:rsidR="0090701B" w:rsidRPr="0040577B">
        <w:rPr>
          <w:rFonts w:asciiTheme="minorHAnsi" w:hAnsiTheme="minorHAnsi" w:cs="Arial"/>
          <w:i/>
          <w:lang w:val="fr-FR"/>
        </w:rPr>
        <w:t>Europaea</w:t>
      </w:r>
      <w:proofErr w:type="spellEnd"/>
      <w:r w:rsidR="0090701B" w:rsidRPr="0040577B">
        <w:rPr>
          <w:rFonts w:asciiTheme="minorHAnsi" w:hAnsiTheme="minorHAnsi" w:cs="Arial"/>
          <w:lang w:val="fr-FR"/>
        </w:rPr>
        <w:t>)</w:t>
      </w:r>
      <w:r w:rsidR="00D16581" w:rsidRPr="0040577B">
        <w:rPr>
          <w:rFonts w:asciiTheme="minorHAnsi" w:hAnsiTheme="minorHAnsi" w:cs="Arial"/>
          <w:lang w:val="fr-FR"/>
        </w:rPr>
        <w:t xml:space="preserve"> </w:t>
      </w:r>
      <w:r w:rsidR="002F1CAF" w:rsidRPr="0040577B">
        <w:rPr>
          <w:rFonts w:asciiTheme="minorHAnsi" w:hAnsiTheme="minorHAnsi" w:cs="Arial"/>
          <w:lang w:val="fr-FR"/>
        </w:rPr>
        <w:t xml:space="preserve">soutenus par </w:t>
      </w:r>
      <w:r w:rsidRPr="0040577B">
        <w:rPr>
          <w:rFonts w:asciiTheme="minorHAnsi" w:hAnsiTheme="minorHAnsi" w:cs="Arial"/>
          <w:lang w:val="fr-FR"/>
        </w:rPr>
        <w:t>i</w:t>
      </w:r>
      <w:r w:rsidR="00ED2285" w:rsidRPr="0040577B">
        <w:rPr>
          <w:rFonts w:asciiTheme="minorHAnsi" w:hAnsiTheme="minorHAnsi" w:cs="Arial"/>
          <w:lang w:val="fr-FR"/>
        </w:rPr>
        <w:t>ndustriAll Europe</w:t>
      </w:r>
      <w:r w:rsidR="0090701B" w:rsidRPr="0040577B">
        <w:rPr>
          <w:rFonts w:asciiTheme="minorHAnsi" w:hAnsiTheme="minorHAnsi" w:cs="Arial"/>
          <w:lang w:val="fr-FR"/>
        </w:rPr>
        <w:t xml:space="preserve">, </w:t>
      </w:r>
      <w:r w:rsidRPr="0040577B">
        <w:rPr>
          <w:rFonts w:asciiTheme="minorHAnsi" w:hAnsiTheme="minorHAnsi" w:cs="Arial"/>
          <w:lang w:val="fr-FR"/>
        </w:rPr>
        <w:t xml:space="preserve">nous pensons qu’il est fondamental de se préparer aux éventuelles implications du </w:t>
      </w:r>
      <w:proofErr w:type="spellStart"/>
      <w:r w:rsidRPr="0040577B">
        <w:rPr>
          <w:rFonts w:asciiTheme="minorHAnsi" w:hAnsiTheme="minorHAnsi" w:cs="Arial"/>
          <w:lang w:val="fr-FR"/>
        </w:rPr>
        <w:t>Brexit</w:t>
      </w:r>
      <w:proofErr w:type="spellEnd"/>
      <w:r w:rsidRPr="0040577B">
        <w:rPr>
          <w:rFonts w:asciiTheme="minorHAnsi" w:hAnsiTheme="minorHAnsi" w:cs="Arial"/>
          <w:lang w:val="fr-FR"/>
        </w:rPr>
        <w:t xml:space="preserve"> dans ces entreprises multinationale</w:t>
      </w:r>
      <w:r w:rsidR="0090701B" w:rsidRPr="0040577B">
        <w:rPr>
          <w:rFonts w:asciiTheme="minorHAnsi" w:hAnsiTheme="minorHAnsi" w:cs="Arial"/>
          <w:lang w:val="fr-FR"/>
        </w:rPr>
        <w:t xml:space="preserve">s. </w:t>
      </w:r>
      <w:r w:rsidRPr="0040577B">
        <w:rPr>
          <w:rFonts w:asciiTheme="minorHAnsi" w:hAnsiTheme="minorHAnsi" w:cs="Arial"/>
          <w:lang w:val="fr-FR"/>
        </w:rPr>
        <w:t>Le Comité « Politique d’entreprise » d’</w:t>
      </w:r>
      <w:r w:rsidR="0090701B" w:rsidRPr="0040577B">
        <w:rPr>
          <w:rFonts w:asciiTheme="minorHAnsi" w:hAnsiTheme="minorHAnsi" w:cs="Arial"/>
          <w:lang w:val="fr-FR"/>
        </w:rPr>
        <w:t xml:space="preserve">industriAll Europe </w:t>
      </w:r>
      <w:r w:rsidRPr="0040577B">
        <w:rPr>
          <w:rFonts w:asciiTheme="minorHAnsi" w:hAnsiTheme="minorHAnsi" w:cs="Arial"/>
          <w:lang w:val="fr-FR"/>
        </w:rPr>
        <w:t xml:space="preserve">recommande </w:t>
      </w:r>
      <w:r w:rsidR="0040577B">
        <w:rPr>
          <w:rFonts w:asciiTheme="minorHAnsi" w:hAnsiTheme="minorHAnsi" w:cs="Arial"/>
          <w:lang w:val="fr-FR"/>
        </w:rPr>
        <w:t>dès lors</w:t>
      </w:r>
      <w:r w:rsidRPr="0040577B">
        <w:rPr>
          <w:rFonts w:asciiTheme="minorHAnsi" w:hAnsiTheme="minorHAnsi" w:cs="Arial"/>
          <w:lang w:val="fr-FR"/>
        </w:rPr>
        <w:t xml:space="preserve"> que les représentants des travailleurs dans les CEE et SE commencent à anticiper les changements potentiels sur </w:t>
      </w:r>
      <w:r w:rsidR="0090701B" w:rsidRPr="0040577B">
        <w:rPr>
          <w:rFonts w:asciiTheme="minorHAnsi" w:hAnsiTheme="minorHAnsi" w:cs="Arial"/>
          <w:lang w:val="fr-FR"/>
        </w:rPr>
        <w:t xml:space="preserve">: </w:t>
      </w:r>
    </w:p>
    <w:p w:rsidR="0090701B" w:rsidRPr="0040577B" w:rsidRDefault="0035280E" w:rsidP="0090701B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Arial"/>
          <w:lang w:val="fr-FR"/>
        </w:rPr>
      </w:pPr>
      <w:proofErr w:type="gramStart"/>
      <w:r w:rsidRPr="0040577B">
        <w:rPr>
          <w:rFonts w:asciiTheme="minorHAnsi" w:hAnsiTheme="minorHAnsi" w:cs="Arial"/>
          <w:lang w:val="fr-FR"/>
        </w:rPr>
        <w:t>la</w:t>
      </w:r>
      <w:proofErr w:type="gramEnd"/>
      <w:r w:rsidR="0090701B" w:rsidRPr="0040577B">
        <w:rPr>
          <w:rFonts w:asciiTheme="minorHAnsi" w:hAnsiTheme="minorHAnsi" w:cs="Arial"/>
          <w:lang w:val="fr-FR"/>
        </w:rPr>
        <w:t xml:space="preserve"> composition </w:t>
      </w:r>
      <w:r w:rsidRPr="0040577B">
        <w:rPr>
          <w:rFonts w:asciiTheme="minorHAnsi" w:hAnsiTheme="minorHAnsi" w:cs="Arial"/>
          <w:lang w:val="fr-FR"/>
        </w:rPr>
        <w:t>et la base</w:t>
      </w:r>
      <w:r w:rsidR="0090701B" w:rsidRPr="0040577B">
        <w:rPr>
          <w:rFonts w:asciiTheme="minorHAnsi" w:hAnsiTheme="minorHAnsi" w:cs="Arial"/>
          <w:lang w:val="fr-FR"/>
        </w:rPr>
        <w:t xml:space="preserve"> (</w:t>
      </w:r>
      <w:r w:rsidR="001C78BF" w:rsidRPr="0040577B">
        <w:rPr>
          <w:rFonts w:asciiTheme="minorHAnsi" w:hAnsiTheme="minorHAnsi" w:cs="Arial"/>
          <w:lang w:val="fr-FR"/>
        </w:rPr>
        <w:t>l</w:t>
      </w:r>
      <w:r w:rsidRPr="0040577B">
        <w:rPr>
          <w:rFonts w:asciiTheme="minorHAnsi" w:hAnsiTheme="minorHAnsi" w:cs="Arial"/>
          <w:lang w:val="fr-FR"/>
        </w:rPr>
        <w:t>é</w:t>
      </w:r>
      <w:r w:rsidR="0090701B" w:rsidRPr="0040577B">
        <w:rPr>
          <w:rFonts w:asciiTheme="minorHAnsi" w:hAnsiTheme="minorHAnsi" w:cs="Arial"/>
          <w:lang w:val="fr-FR"/>
        </w:rPr>
        <w:t>gal</w:t>
      </w:r>
      <w:r w:rsidRPr="0040577B">
        <w:rPr>
          <w:rFonts w:asciiTheme="minorHAnsi" w:hAnsiTheme="minorHAnsi" w:cs="Arial"/>
          <w:lang w:val="fr-FR"/>
        </w:rPr>
        <w:t>e</w:t>
      </w:r>
      <w:r w:rsidR="0090701B" w:rsidRPr="0040577B">
        <w:rPr>
          <w:rFonts w:asciiTheme="minorHAnsi" w:hAnsiTheme="minorHAnsi" w:cs="Arial"/>
          <w:lang w:val="fr-FR"/>
        </w:rPr>
        <w:t xml:space="preserve">) </w:t>
      </w:r>
      <w:r w:rsidR="001C78BF" w:rsidRPr="0040577B">
        <w:rPr>
          <w:rFonts w:asciiTheme="minorHAnsi" w:hAnsiTheme="minorHAnsi" w:cs="Arial"/>
          <w:lang w:val="fr-FR"/>
        </w:rPr>
        <w:t>d</w:t>
      </w:r>
      <w:r w:rsidRPr="0040577B">
        <w:rPr>
          <w:rFonts w:asciiTheme="minorHAnsi" w:hAnsiTheme="minorHAnsi" w:cs="Arial"/>
          <w:lang w:val="fr-FR"/>
        </w:rPr>
        <w:t>es CEE et SE</w:t>
      </w:r>
    </w:p>
    <w:p w:rsidR="0090701B" w:rsidRPr="0040577B" w:rsidRDefault="0035280E" w:rsidP="0090701B">
      <w:pPr>
        <w:pStyle w:val="ListParagraph"/>
        <w:numPr>
          <w:ilvl w:val="0"/>
          <w:numId w:val="21"/>
        </w:numPr>
        <w:jc w:val="both"/>
        <w:rPr>
          <w:rFonts w:asciiTheme="minorHAnsi" w:hAnsiTheme="minorHAnsi" w:cs="Arial"/>
          <w:lang w:val="fr-FR"/>
        </w:rPr>
      </w:pPr>
      <w:proofErr w:type="gramStart"/>
      <w:r w:rsidRPr="0040577B">
        <w:rPr>
          <w:rFonts w:asciiTheme="minorHAnsi" w:hAnsiTheme="minorHAnsi" w:cs="Arial"/>
          <w:lang w:val="fr-FR"/>
        </w:rPr>
        <w:t>la</w:t>
      </w:r>
      <w:proofErr w:type="gramEnd"/>
      <w:r w:rsidRPr="0040577B">
        <w:rPr>
          <w:rFonts w:asciiTheme="minorHAnsi" w:hAnsiTheme="minorHAnsi" w:cs="Arial"/>
          <w:lang w:val="fr-FR"/>
        </w:rPr>
        <w:t xml:space="preserve"> stratégie d’entreprise</w:t>
      </w:r>
    </w:p>
    <w:p w:rsidR="005A022A" w:rsidRPr="0040577B" w:rsidRDefault="005A022A" w:rsidP="00293CBA">
      <w:pPr>
        <w:jc w:val="both"/>
        <w:rPr>
          <w:rFonts w:asciiTheme="minorHAnsi" w:hAnsiTheme="minorHAnsi" w:cs="Arial"/>
          <w:lang w:val="fr-FR"/>
        </w:rPr>
      </w:pPr>
    </w:p>
    <w:p w:rsidR="00AE3943" w:rsidRPr="0040577B" w:rsidRDefault="00AE3943" w:rsidP="00293CBA">
      <w:pPr>
        <w:jc w:val="both"/>
        <w:rPr>
          <w:rFonts w:asciiTheme="minorHAnsi" w:hAnsiTheme="minorHAnsi"/>
          <w:lang w:val="fr-FR"/>
        </w:rPr>
      </w:pPr>
    </w:p>
    <w:p w:rsidR="00DC2E57" w:rsidRPr="0040577B" w:rsidRDefault="00AE3943" w:rsidP="00A868BF">
      <w:pPr>
        <w:pStyle w:val="Heading3"/>
        <w:rPr>
          <w:lang w:val="fr-FR"/>
        </w:rPr>
      </w:pPr>
      <w:r w:rsidRPr="0040577B">
        <w:rPr>
          <w:lang w:val="fr-FR"/>
        </w:rPr>
        <w:t>Anticipe</w:t>
      </w:r>
      <w:r w:rsidR="0035280E" w:rsidRPr="0040577B">
        <w:rPr>
          <w:lang w:val="fr-FR"/>
        </w:rPr>
        <w:t>r le changement dans la</w:t>
      </w:r>
      <w:r w:rsidRPr="0040577B">
        <w:rPr>
          <w:lang w:val="fr-FR"/>
        </w:rPr>
        <w:t xml:space="preserve"> composition </w:t>
      </w:r>
      <w:r w:rsidR="0035280E" w:rsidRPr="0040577B">
        <w:rPr>
          <w:lang w:val="fr-FR"/>
        </w:rPr>
        <w:t>et la base</w:t>
      </w:r>
      <w:r w:rsidRPr="0040577B">
        <w:rPr>
          <w:lang w:val="fr-FR"/>
        </w:rPr>
        <w:t xml:space="preserve"> l</w:t>
      </w:r>
      <w:r w:rsidR="0035280E" w:rsidRPr="0040577B">
        <w:rPr>
          <w:lang w:val="fr-FR"/>
        </w:rPr>
        <w:t>égale des CEE et des SE</w:t>
      </w:r>
    </w:p>
    <w:p w:rsidR="00AE3943" w:rsidRPr="0040577B" w:rsidRDefault="00AE3943" w:rsidP="00DC2E57">
      <w:pPr>
        <w:rPr>
          <w:lang w:val="fr-FR"/>
        </w:rPr>
      </w:pPr>
    </w:p>
    <w:p w:rsidR="00DC2E57" w:rsidRPr="0040577B" w:rsidRDefault="00A26536" w:rsidP="004F00F7">
      <w:pPr>
        <w:jc w:val="both"/>
        <w:rPr>
          <w:lang w:val="fr-FR"/>
        </w:rPr>
      </w:pPr>
      <w:r w:rsidRPr="0040577B">
        <w:rPr>
          <w:lang w:val="fr-FR"/>
        </w:rPr>
        <w:t>La loi européenne continuera de s’appliquer au Royaume-Uni jusqu’à ce qu’</w:t>
      </w:r>
      <w:r w:rsidR="000475BE" w:rsidRPr="0040577B">
        <w:rPr>
          <w:lang w:val="fr-FR"/>
        </w:rPr>
        <w:t xml:space="preserve">il ne soit plus </w:t>
      </w:r>
      <w:r w:rsidRPr="0040577B">
        <w:rPr>
          <w:lang w:val="fr-FR"/>
        </w:rPr>
        <w:t>membre à part entière de l’UE</w:t>
      </w:r>
      <w:r w:rsidR="00B73EDA">
        <w:rPr>
          <w:lang w:val="fr-FR"/>
        </w:rPr>
        <w:t xml:space="preserve">, ce qui </w:t>
      </w:r>
      <w:r w:rsidR="00280693">
        <w:rPr>
          <w:lang w:val="fr-FR"/>
        </w:rPr>
        <w:t xml:space="preserve">ne sera </w:t>
      </w:r>
      <w:r w:rsidR="0040577B">
        <w:rPr>
          <w:lang w:val="fr-FR"/>
        </w:rPr>
        <w:t xml:space="preserve">le cas </w:t>
      </w:r>
      <w:r w:rsidR="000475BE" w:rsidRPr="0040577B">
        <w:rPr>
          <w:lang w:val="fr-FR"/>
        </w:rPr>
        <w:t xml:space="preserve">qu’après de longues négociations sur </w:t>
      </w:r>
      <w:r w:rsidR="0059603F">
        <w:rPr>
          <w:lang w:val="fr-FR"/>
        </w:rPr>
        <w:t>sa sortie</w:t>
      </w:r>
      <w:r w:rsidR="000475BE" w:rsidRPr="0040577B">
        <w:rPr>
          <w:lang w:val="fr-FR"/>
        </w:rPr>
        <w:t xml:space="preserve"> (négociations qui doivent encore être entamées). En bref</w:t>
      </w:r>
      <w:r w:rsidR="0040577B">
        <w:rPr>
          <w:lang w:val="fr-FR"/>
        </w:rPr>
        <w:t>,</w:t>
      </w:r>
      <w:r w:rsidR="000475BE" w:rsidRPr="0040577B">
        <w:rPr>
          <w:lang w:val="fr-FR"/>
        </w:rPr>
        <w:t xml:space="preserve"> le Royaume-Uni </w:t>
      </w:r>
      <w:r w:rsidR="0040577B">
        <w:rPr>
          <w:lang w:val="fr-FR"/>
        </w:rPr>
        <w:t>est encore</w:t>
      </w:r>
      <w:r w:rsidR="000475BE" w:rsidRPr="0040577B">
        <w:rPr>
          <w:lang w:val="fr-FR"/>
        </w:rPr>
        <w:t xml:space="preserve"> membre de l’UE et couvert p</w:t>
      </w:r>
      <w:r w:rsidR="0040577B">
        <w:rPr>
          <w:lang w:val="fr-FR"/>
        </w:rPr>
        <w:t>ar</w:t>
      </w:r>
      <w:r w:rsidR="000475BE" w:rsidRPr="0040577B">
        <w:rPr>
          <w:lang w:val="fr-FR"/>
        </w:rPr>
        <w:t xml:space="preserve"> toutes les dispositions </w:t>
      </w:r>
      <w:r w:rsidR="001C78BF" w:rsidRPr="0040577B">
        <w:rPr>
          <w:lang w:val="fr-FR"/>
        </w:rPr>
        <w:t>prévues par</w:t>
      </w:r>
      <w:r w:rsidR="000475BE" w:rsidRPr="0040577B">
        <w:rPr>
          <w:lang w:val="fr-FR"/>
        </w:rPr>
        <w:t xml:space="preserve"> cette dernière</w:t>
      </w:r>
      <w:r w:rsidR="0040577B">
        <w:rPr>
          <w:lang w:val="fr-FR"/>
        </w:rPr>
        <w:t>, et ce,</w:t>
      </w:r>
      <w:r w:rsidR="000475BE" w:rsidRPr="0040577B">
        <w:rPr>
          <w:lang w:val="fr-FR"/>
        </w:rPr>
        <w:t xml:space="preserve"> jusqu’à ce que les négociations aient abouti et qu’une nouvelle relation ait été définie</w:t>
      </w:r>
      <w:r w:rsidR="00A66B61" w:rsidRPr="0040577B">
        <w:rPr>
          <w:lang w:val="fr-FR"/>
        </w:rPr>
        <w:t xml:space="preserve">. </w:t>
      </w:r>
    </w:p>
    <w:p w:rsidR="00DC2E57" w:rsidRPr="0040577B" w:rsidRDefault="00DC2E57" w:rsidP="004F00F7">
      <w:pPr>
        <w:jc w:val="both"/>
        <w:rPr>
          <w:lang w:val="fr-FR"/>
        </w:rPr>
      </w:pPr>
    </w:p>
    <w:p w:rsidR="00A66B61" w:rsidRPr="0040577B" w:rsidRDefault="000475BE" w:rsidP="004F00F7">
      <w:pPr>
        <w:jc w:val="both"/>
        <w:rPr>
          <w:lang w:val="fr-FR"/>
        </w:rPr>
      </w:pPr>
      <w:r w:rsidRPr="0040577B">
        <w:rPr>
          <w:lang w:val="fr-FR"/>
        </w:rPr>
        <w:t xml:space="preserve">La </w:t>
      </w:r>
      <w:r w:rsidR="00DC2E57" w:rsidRPr="0040577B">
        <w:rPr>
          <w:lang w:val="fr-FR"/>
        </w:rPr>
        <w:t xml:space="preserve">situation </w:t>
      </w:r>
      <w:r w:rsidRPr="0040577B">
        <w:rPr>
          <w:lang w:val="fr-FR"/>
        </w:rPr>
        <w:t xml:space="preserve">des CEE basés sur la loi britannique – de même que celle des représentants britanniques dans les CEE et SE - </w:t>
      </w:r>
      <w:r w:rsidRPr="0040577B">
        <w:rPr>
          <w:b/>
          <w:lang w:val="fr-FR"/>
        </w:rPr>
        <w:t xml:space="preserve">reste </w:t>
      </w:r>
      <w:r w:rsidRPr="0040577B">
        <w:rPr>
          <w:lang w:val="fr-FR"/>
        </w:rPr>
        <w:t>en conséquent</w:t>
      </w:r>
      <w:r w:rsidRPr="0040577B">
        <w:rPr>
          <w:b/>
          <w:lang w:val="fr-FR"/>
        </w:rPr>
        <w:t xml:space="preserve"> inchangée pour l’instant</w:t>
      </w:r>
      <w:r w:rsidRPr="0040577B">
        <w:rPr>
          <w:lang w:val="fr-FR"/>
        </w:rPr>
        <w:t xml:space="preserve">. Les mêmes droits et devoirs sont assurés et continuent de s’appliquer </w:t>
      </w:r>
      <w:r w:rsidR="003B320D" w:rsidRPr="0040577B">
        <w:rPr>
          <w:lang w:val="fr-FR"/>
        </w:rPr>
        <w:t>pleinement</w:t>
      </w:r>
      <w:r w:rsidRPr="0040577B">
        <w:rPr>
          <w:lang w:val="fr-FR"/>
        </w:rPr>
        <w:t>. Si des entreprises multinationales devaient remettre en question le droit de représentants britanniques de participer aux CEE ou à toute activités de l’UE ou</w:t>
      </w:r>
      <w:r w:rsidR="003B320D" w:rsidRPr="0040577B">
        <w:rPr>
          <w:lang w:val="fr-FR"/>
        </w:rPr>
        <w:t xml:space="preserve"> encore</w:t>
      </w:r>
      <w:r w:rsidR="00736C80">
        <w:rPr>
          <w:lang w:val="fr-FR"/>
        </w:rPr>
        <w:t xml:space="preserve"> remettre en question</w:t>
      </w:r>
      <w:r w:rsidRPr="0040577B">
        <w:rPr>
          <w:lang w:val="fr-FR"/>
        </w:rPr>
        <w:t xml:space="preserve"> l’application de certaines obligations, il faudra </w:t>
      </w:r>
      <w:r w:rsidR="0040577B">
        <w:rPr>
          <w:lang w:val="fr-FR"/>
        </w:rPr>
        <w:t>faire valoir</w:t>
      </w:r>
      <w:r w:rsidRPr="0040577B">
        <w:rPr>
          <w:lang w:val="fr-FR"/>
        </w:rPr>
        <w:t xml:space="preserve"> très clairement </w:t>
      </w:r>
      <w:r w:rsidRPr="0040577B">
        <w:rPr>
          <w:b/>
          <w:lang w:val="fr-FR"/>
        </w:rPr>
        <w:t>qu’à ce jour, rien n’a changé</w:t>
      </w:r>
      <w:r w:rsidR="00A66B61" w:rsidRPr="0040577B">
        <w:rPr>
          <w:lang w:val="fr-FR"/>
        </w:rPr>
        <w:t>.</w:t>
      </w:r>
    </w:p>
    <w:p w:rsidR="00DC2E57" w:rsidRPr="0040577B" w:rsidRDefault="00DC2E57" w:rsidP="004F00F7">
      <w:pPr>
        <w:jc w:val="both"/>
        <w:rPr>
          <w:lang w:val="fr-FR"/>
        </w:rPr>
      </w:pPr>
    </w:p>
    <w:p w:rsidR="00082AAC" w:rsidRPr="0040577B" w:rsidRDefault="00560DAB" w:rsidP="004F00F7">
      <w:pPr>
        <w:jc w:val="both"/>
        <w:rPr>
          <w:rFonts w:cs="Arial"/>
          <w:color w:val="000000"/>
          <w:lang w:val="fr-FR"/>
        </w:rPr>
      </w:pPr>
      <w:r w:rsidRPr="0040577B">
        <w:rPr>
          <w:lang w:val="fr-FR"/>
        </w:rPr>
        <w:t xml:space="preserve">Toutefois, certaines entreprises multinationales ont décidé d’anticiper l’incertitude </w:t>
      </w:r>
      <w:r w:rsidR="0040577B">
        <w:rPr>
          <w:lang w:val="fr-FR"/>
        </w:rPr>
        <w:t>autour du</w:t>
      </w:r>
      <w:r w:rsidRPr="0040577B">
        <w:rPr>
          <w:lang w:val="fr-FR"/>
        </w:rPr>
        <w:t xml:space="preserve"> futur statut légal de la Directive </w:t>
      </w:r>
      <w:r w:rsidRPr="0040577B">
        <w:rPr>
          <w:rFonts w:cs="Arial"/>
          <w:color w:val="000000"/>
          <w:lang w:val="fr-FR"/>
        </w:rPr>
        <w:t>2009/38/</w:t>
      </w:r>
      <w:r w:rsidR="00082AAC" w:rsidRPr="0040577B">
        <w:rPr>
          <w:rFonts w:cs="Arial"/>
          <w:color w:val="000000"/>
          <w:lang w:val="fr-FR"/>
        </w:rPr>
        <w:t>C</w:t>
      </w:r>
      <w:r w:rsidRPr="0040577B">
        <w:rPr>
          <w:rFonts w:cs="Arial"/>
          <w:color w:val="000000"/>
          <w:lang w:val="fr-FR"/>
        </w:rPr>
        <w:t xml:space="preserve">E </w:t>
      </w:r>
      <w:r w:rsidR="00AC24F5" w:rsidRPr="0040577B">
        <w:rPr>
          <w:lang w:val="fr-FR"/>
        </w:rPr>
        <w:t>au Royaume-</w:t>
      </w:r>
      <w:r w:rsidR="00AC24F5" w:rsidRPr="00165E8F">
        <w:rPr>
          <w:lang w:val="fr-FR"/>
        </w:rPr>
        <w:t xml:space="preserve">Uni </w:t>
      </w:r>
      <w:r w:rsidRPr="00165E8F">
        <w:rPr>
          <w:rFonts w:cs="Arial"/>
          <w:color w:val="000000"/>
          <w:lang w:val="fr-FR"/>
        </w:rPr>
        <w:t xml:space="preserve">et ont déjà transféré </w:t>
      </w:r>
      <w:r w:rsidR="00C31E10" w:rsidRPr="00165E8F">
        <w:rPr>
          <w:rFonts w:cs="Arial"/>
          <w:color w:val="000000"/>
          <w:lang w:val="fr-FR"/>
        </w:rPr>
        <w:t xml:space="preserve">leur représentation </w:t>
      </w:r>
      <w:r w:rsidR="003B320D" w:rsidRPr="00165E8F">
        <w:rPr>
          <w:rFonts w:cs="Arial"/>
          <w:color w:val="000000"/>
          <w:lang w:val="fr-FR"/>
        </w:rPr>
        <w:t>européen</w:t>
      </w:r>
      <w:r w:rsidR="00C31E10" w:rsidRPr="00165E8F">
        <w:rPr>
          <w:rFonts w:cs="Arial"/>
          <w:color w:val="000000"/>
          <w:lang w:val="fr-FR"/>
        </w:rPr>
        <w:t>ne d</w:t>
      </w:r>
      <w:r w:rsidR="00BE1C99" w:rsidRPr="00165E8F">
        <w:rPr>
          <w:rFonts w:cs="Arial"/>
          <w:color w:val="000000"/>
          <w:lang w:val="fr-FR"/>
        </w:rPr>
        <w:t>u</w:t>
      </w:r>
      <w:r w:rsidR="005F3715" w:rsidRPr="00165E8F">
        <w:rPr>
          <w:rFonts w:cs="Arial"/>
          <w:color w:val="000000"/>
          <w:lang w:val="fr-FR"/>
        </w:rPr>
        <w:t xml:space="preserve"> Royaume-Uni à un autre pays de l’UE. Plusieurs entreprises non-européennes </w:t>
      </w:r>
      <w:r w:rsidR="00BE1C99" w:rsidRPr="00165E8F">
        <w:rPr>
          <w:rFonts w:cs="Arial"/>
          <w:color w:val="000000"/>
          <w:lang w:val="fr-FR"/>
        </w:rPr>
        <w:t>dont le</w:t>
      </w:r>
      <w:r w:rsidR="005F3715" w:rsidRPr="00165E8F">
        <w:rPr>
          <w:rFonts w:cs="Arial"/>
          <w:color w:val="000000"/>
          <w:lang w:val="fr-FR"/>
        </w:rPr>
        <w:t xml:space="preserve"> CEE </w:t>
      </w:r>
      <w:r w:rsidR="00BE1C99" w:rsidRPr="00165E8F">
        <w:rPr>
          <w:rFonts w:cs="Arial"/>
          <w:color w:val="000000"/>
          <w:lang w:val="fr-FR"/>
        </w:rPr>
        <w:t xml:space="preserve">est </w:t>
      </w:r>
      <w:r w:rsidR="005F3715" w:rsidRPr="00165E8F">
        <w:rPr>
          <w:rFonts w:cs="Arial"/>
          <w:color w:val="000000"/>
          <w:lang w:val="fr-FR"/>
        </w:rPr>
        <w:t>basé au Royaume-Uni pourraient également décider de ne pas attendre le résultat des négociations avec l’UE pour transférer leur siège européen</w:t>
      </w:r>
      <w:r w:rsidR="00082AAC" w:rsidRPr="00165E8F">
        <w:rPr>
          <w:rFonts w:cs="Arial"/>
          <w:color w:val="000000"/>
          <w:lang w:val="fr-FR"/>
        </w:rPr>
        <w:t>.</w:t>
      </w:r>
      <w:r w:rsidR="00082AAC" w:rsidRPr="0040577B">
        <w:rPr>
          <w:rFonts w:cs="Arial"/>
          <w:color w:val="000000"/>
          <w:lang w:val="fr-FR"/>
        </w:rPr>
        <w:t xml:space="preserve"> </w:t>
      </w:r>
    </w:p>
    <w:p w:rsidR="005F3715" w:rsidRPr="0040577B" w:rsidRDefault="005F3715" w:rsidP="004F00F7">
      <w:pPr>
        <w:jc w:val="both"/>
        <w:rPr>
          <w:rFonts w:cs="Arial"/>
          <w:color w:val="000000"/>
          <w:lang w:val="fr-FR"/>
        </w:rPr>
      </w:pPr>
    </w:p>
    <w:p w:rsidR="003F39E4" w:rsidRPr="0040577B" w:rsidRDefault="005F3715" w:rsidP="004F00F7">
      <w:pPr>
        <w:jc w:val="both"/>
        <w:rPr>
          <w:lang w:val="fr-FR"/>
        </w:rPr>
      </w:pPr>
      <w:r w:rsidRPr="0040577B">
        <w:rPr>
          <w:rFonts w:cs="Arial"/>
          <w:color w:val="000000"/>
          <w:lang w:val="fr-FR"/>
        </w:rPr>
        <w:t xml:space="preserve">Le </w:t>
      </w:r>
      <w:proofErr w:type="spellStart"/>
      <w:r w:rsidR="003F39E4" w:rsidRPr="0040577B">
        <w:rPr>
          <w:lang w:val="fr-FR"/>
        </w:rPr>
        <w:t>Brexit</w:t>
      </w:r>
      <w:proofErr w:type="spellEnd"/>
      <w:r w:rsidR="003F39E4" w:rsidRPr="0040577B">
        <w:rPr>
          <w:lang w:val="fr-FR"/>
        </w:rPr>
        <w:t xml:space="preserve"> </w:t>
      </w:r>
      <w:r w:rsidRPr="0040577B">
        <w:rPr>
          <w:lang w:val="fr-FR"/>
        </w:rPr>
        <w:t xml:space="preserve">est un sujet qui revient également dans </w:t>
      </w:r>
      <w:r w:rsidR="003B320D" w:rsidRPr="0040577B">
        <w:rPr>
          <w:lang w:val="fr-FR"/>
        </w:rPr>
        <w:t>d</w:t>
      </w:r>
      <w:r w:rsidRPr="0040577B">
        <w:rPr>
          <w:lang w:val="fr-FR"/>
        </w:rPr>
        <w:t xml:space="preserve">es </w:t>
      </w:r>
      <w:r w:rsidR="003F39E4" w:rsidRPr="0040577B">
        <w:rPr>
          <w:lang w:val="fr-FR"/>
        </w:rPr>
        <w:t>n</w:t>
      </w:r>
      <w:r w:rsidRPr="0040577B">
        <w:rPr>
          <w:lang w:val="fr-FR"/>
        </w:rPr>
        <w:t>égoc</w:t>
      </w:r>
      <w:r w:rsidR="003F39E4" w:rsidRPr="0040577B">
        <w:rPr>
          <w:lang w:val="fr-FR"/>
        </w:rPr>
        <w:t xml:space="preserve">iations </w:t>
      </w:r>
      <w:r w:rsidR="003B320D" w:rsidRPr="0040577B">
        <w:rPr>
          <w:lang w:val="fr-FR"/>
        </w:rPr>
        <w:t xml:space="preserve">en </w:t>
      </w:r>
      <w:r w:rsidRPr="0040577B">
        <w:rPr>
          <w:lang w:val="fr-FR"/>
        </w:rPr>
        <w:t>cours entre des entreprises et des GSN</w:t>
      </w:r>
      <w:r w:rsidR="003F39E4" w:rsidRPr="0040577B">
        <w:rPr>
          <w:lang w:val="fr-FR"/>
        </w:rPr>
        <w:t xml:space="preserve">. </w:t>
      </w:r>
    </w:p>
    <w:p w:rsidR="00082AAC" w:rsidRPr="0040577B" w:rsidRDefault="00082AAC" w:rsidP="004F00F7">
      <w:pPr>
        <w:jc w:val="both"/>
        <w:rPr>
          <w:lang w:val="fr-FR"/>
        </w:rPr>
      </w:pPr>
    </w:p>
    <w:p w:rsidR="00B92394" w:rsidRPr="0040577B" w:rsidRDefault="00B92394" w:rsidP="004F00F7">
      <w:pPr>
        <w:autoSpaceDN w:val="0"/>
        <w:jc w:val="both"/>
        <w:textAlignment w:val="baseline"/>
        <w:rPr>
          <w:lang w:val="fr-FR"/>
        </w:rPr>
      </w:pPr>
      <w:r w:rsidRPr="0040577B">
        <w:rPr>
          <w:lang w:val="fr-FR"/>
        </w:rPr>
        <w:br w:type="page"/>
      </w:r>
    </w:p>
    <w:p w:rsidR="00082AAC" w:rsidRPr="0040577B" w:rsidRDefault="00D00BFE" w:rsidP="004F00F7">
      <w:pPr>
        <w:jc w:val="both"/>
        <w:rPr>
          <w:lang w:val="fr-FR"/>
        </w:rPr>
      </w:pPr>
      <w:r w:rsidRPr="0040577B">
        <w:rPr>
          <w:rFonts w:asciiTheme="minorHAnsi" w:hAnsiTheme="minorHAnsi" w:cs="Arial"/>
          <w:lang w:val="fr-FR"/>
        </w:rPr>
        <w:lastRenderedPageBreak/>
        <w:t xml:space="preserve">Le Comité « Politique d’entreprise » </w:t>
      </w:r>
      <w:r w:rsidR="00082AAC" w:rsidRPr="0040577B">
        <w:rPr>
          <w:b/>
          <w:lang w:val="fr-FR"/>
        </w:rPr>
        <w:t>recomm</w:t>
      </w:r>
      <w:r w:rsidRPr="0040577B">
        <w:rPr>
          <w:b/>
          <w:lang w:val="fr-FR"/>
        </w:rPr>
        <w:t>a</w:t>
      </w:r>
      <w:r w:rsidR="00082AAC" w:rsidRPr="0040577B">
        <w:rPr>
          <w:b/>
          <w:lang w:val="fr-FR"/>
        </w:rPr>
        <w:t>nd</w:t>
      </w:r>
      <w:r w:rsidRPr="0040577B">
        <w:rPr>
          <w:b/>
          <w:lang w:val="fr-FR"/>
        </w:rPr>
        <w:t xml:space="preserve">e </w:t>
      </w:r>
      <w:r w:rsidRPr="0040577B">
        <w:rPr>
          <w:lang w:val="fr-FR"/>
        </w:rPr>
        <w:t xml:space="preserve">en conséquent une </w:t>
      </w:r>
      <w:r w:rsidRPr="0040577B">
        <w:rPr>
          <w:b/>
          <w:lang w:val="fr-FR"/>
        </w:rPr>
        <w:t>approche</w:t>
      </w:r>
      <w:r w:rsidR="00082AAC" w:rsidRPr="0040577B">
        <w:rPr>
          <w:b/>
          <w:lang w:val="fr-FR"/>
        </w:rPr>
        <w:t xml:space="preserve"> a</w:t>
      </w:r>
      <w:r w:rsidRPr="0040577B">
        <w:rPr>
          <w:b/>
          <w:lang w:val="fr-FR"/>
        </w:rPr>
        <w:t>u</w:t>
      </w:r>
      <w:r w:rsidR="00082AAC" w:rsidRPr="0040577B">
        <w:rPr>
          <w:b/>
          <w:lang w:val="fr-FR"/>
        </w:rPr>
        <w:t xml:space="preserve"> cas</w:t>
      </w:r>
      <w:r w:rsidRPr="0040577B">
        <w:rPr>
          <w:b/>
          <w:lang w:val="fr-FR"/>
        </w:rPr>
        <w:t xml:space="preserve"> par cas et </w:t>
      </w:r>
      <w:r w:rsidR="00082AAC" w:rsidRPr="0040577B">
        <w:rPr>
          <w:b/>
          <w:lang w:val="fr-FR"/>
        </w:rPr>
        <w:t xml:space="preserve">flexible </w:t>
      </w:r>
      <w:r w:rsidR="00082AAC" w:rsidRPr="0040577B">
        <w:rPr>
          <w:lang w:val="fr-FR"/>
        </w:rPr>
        <w:t>consist</w:t>
      </w:r>
      <w:r w:rsidRPr="0040577B">
        <w:rPr>
          <w:lang w:val="fr-FR"/>
        </w:rPr>
        <w:t xml:space="preserve">ant </w:t>
      </w:r>
      <w:r w:rsidR="00DA05A0" w:rsidRPr="0040577B">
        <w:rPr>
          <w:lang w:val="fr-FR"/>
        </w:rPr>
        <w:t xml:space="preserve">à </w:t>
      </w:r>
      <w:r w:rsidR="00082AAC" w:rsidRPr="0040577B">
        <w:rPr>
          <w:lang w:val="fr-FR"/>
        </w:rPr>
        <w:t xml:space="preserve">: </w:t>
      </w:r>
    </w:p>
    <w:p w:rsidR="00693337" w:rsidRPr="0040577B" w:rsidRDefault="00693337" w:rsidP="004F00F7">
      <w:pPr>
        <w:jc w:val="both"/>
        <w:rPr>
          <w:lang w:val="fr-FR"/>
        </w:rPr>
      </w:pPr>
    </w:p>
    <w:p w:rsidR="00082AAC" w:rsidRPr="0040577B" w:rsidRDefault="00082AAC" w:rsidP="004F00F7">
      <w:pPr>
        <w:jc w:val="both"/>
        <w:rPr>
          <w:lang w:val="fr-FR"/>
        </w:rPr>
      </w:pPr>
      <w:r w:rsidRPr="0040577B">
        <w:rPr>
          <w:b/>
          <w:color w:val="0070C0"/>
          <w:lang w:val="fr-FR"/>
        </w:rPr>
        <w:t>1/</w:t>
      </w:r>
      <w:r w:rsidRPr="0040577B">
        <w:rPr>
          <w:lang w:val="fr-FR"/>
        </w:rPr>
        <w:t xml:space="preserve"> </w:t>
      </w:r>
      <w:r w:rsidR="00DA05A0" w:rsidRPr="0040577B">
        <w:rPr>
          <w:lang w:val="fr-FR"/>
        </w:rPr>
        <w:t xml:space="preserve">évaluer l’accord existant CEE/SE pour vérifier si et comment </w:t>
      </w:r>
      <w:r w:rsidR="009C5DFC" w:rsidRPr="0040577B">
        <w:rPr>
          <w:lang w:val="fr-FR"/>
        </w:rPr>
        <w:t>certaines</w:t>
      </w:r>
      <w:r w:rsidR="00DA05A0" w:rsidRPr="0040577B">
        <w:rPr>
          <w:lang w:val="fr-FR"/>
        </w:rPr>
        <w:t xml:space="preserve"> clauses mentionnées ci-dessous doivent être intégrées. </w:t>
      </w:r>
      <w:r w:rsidR="009C5DFC" w:rsidRPr="0040577B">
        <w:rPr>
          <w:lang w:val="fr-FR"/>
        </w:rPr>
        <w:t>Il se peut</w:t>
      </w:r>
      <w:r w:rsidR="00DA05A0" w:rsidRPr="0040577B">
        <w:rPr>
          <w:lang w:val="fr-FR"/>
        </w:rPr>
        <w:t xml:space="preserve"> que l’accord prévoie déjà des dispositions ne rendant pas nécessaire de modifier l’accord</w:t>
      </w:r>
      <w:r w:rsidR="002A1954">
        <w:rPr>
          <w:lang w:val="fr-FR"/>
        </w:rPr>
        <w:t xml:space="preserve"> </w:t>
      </w:r>
      <w:r w:rsidR="002A1954" w:rsidRPr="0040577B">
        <w:rPr>
          <w:lang w:val="fr-FR"/>
        </w:rPr>
        <w:t>(par ex. sur la représentation des travailleurs de pays n’appartenant pas</w:t>
      </w:r>
      <w:r w:rsidR="002A1954">
        <w:rPr>
          <w:lang w:val="fr-FR"/>
        </w:rPr>
        <w:t xml:space="preserve"> à</w:t>
      </w:r>
      <w:r w:rsidR="002A1954" w:rsidRPr="0040577B">
        <w:rPr>
          <w:lang w:val="fr-FR"/>
        </w:rPr>
        <w:t xml:space="preserve"> l’EEE, ou sur les critèr</w:t>
      </w:r>
      <w:r w:rsidR="00165E8F">
        <w:rPr>
          <w:lang w:val="fr-FR"/>
        </w:rPr>
        <w:t>es objectifs guidant le choix de l’agent représentatif</w:t>
      </w:r>
      <w:r w:rsidR="002A1954" w:rsidRPr="0040577B">
        <w:rPr>
          <w:lang w:val="fr-FR"/>
        </w:rPr>
        <w:t>)</w:t>
      </w:r>
      <w:r w:rsidR="00693337" w:rsidRPr="0040577B">
        <w:rPr>
          <w:lang w:val="fr-FR"/>
        </w:rPr>
        <w:t xml:space="preserve">. </w:t>
      </w:r>
    </w:p>
    <w:p w:rsidR="00693337" w:rsidRPr="0040577B" w:rsidRDefault="00693337" w:rsidP="004F00F7">
      <w:pPr>
        <w:jc w:val="both"/>
        <w:rPr>
          <w:lang w:val="fr-FR"/>
        </w:rPr>
      </w:pPr>
    </w:p>
    <w:p w:rsidR="00082AAC" w:rsidRPr="0040577B" w:rsidRDefault="00082AAC" w:rsidP="004F00F7">
      <w:pPr>
        <w:jc w:val="both"/>
        <w:rPr>
          <w:lang w:val="fr-FR"/>
        </w:rPr>
      </w:pPr>
      <w:r w:rsidRPr="0040577B">
        <w:rPr>
          <w:b/>
          <w:color w:val="0070C0"/>
          <w:lang w:val="fr-FR"/>
        </w:rPr>
        <w:t>2/</w:t>
      </w:r>
      <w:r w:rsidRPr="0040577B">
        <w:rPr>
          <w:lang w:val="fr-FR"/>
        </w:rPr>
        <w:t xml:space="preserve"> </w:t>
      </w:r>
      <w:r w:rsidR="004E1914" w:rsidRPr="0040577B">
        <w:rPr>
          <w:lang w:val="fr-FR"/>
        </w:rPr>
        <w:t xml:space="preserve">si besoin, intégrer les deux clauses suivantes </w:t>
      </w:r>
      <w:r w:rsidR="00EC6DFF">
        <w:rPr>
          <w:lang w:val="fr-FR"/>
        </w:rPr>
        <w:t>pour empêcher</w:t>
      </w:r>
      <w:r w:rsidR="00BE1C99">
        <w:rPr>
          <w:lang w:val="fr-FR"/>
        </w:rPr>
        <w:t xml:space="preserve"> à l’avenir</w:t>
      </w:r>
      <w:r w:rsidR="004E1914" w:rsidRPr="0040577B">
        <w:rPr>
          <w:lang w:val="fr-FR"/>
        </w:rPr>
        <w:t xml:space="preserve"> des décisions arbitrair</w:t>
      </w:r>
      <w:r w:rsidR="009C5DFC" w:rsidRPr="0040577B">
        <w:rPr>
          <w:lang w:val="fr-FR"/>
        </w:rPr>
        <w:t>es</w:t>
      </w:r>
      <w:r w:rsidR="004E1914" w:rsidRPr="0040577B">
        <w:rPr>
          <w:lang w:val="fr-FR"/>
        </w:rPr>
        <w:t xml:space="preserve"> et unilatérale</w:t>
      </w:r>
      <w:r w:rsidR="009C5DFC" w:rsidRPr="0040577B">
        <w:rPr>
          <w:lang w:val="fr-FR"/>
        </w:rPr>
        <w:t xml:space="preserve">s de la part de </w:t>
      </w:r>
      <w:r w:rsidR="004E1914" w:rsidRPr="0040577B">
        <w:rPr>
          <w:lang w:val="fr-FR"/>
        </w:rPr>
        <w:t xml:space="preserve">la direction </w:t>
      </w:r>
      <w:r w:rsidRPr="0040577B">
        <w:rPr>
          <w:lang w:val="fr-FR"/>
        </w:rPr>
        <w:t xml:space="preserve">: </w:t>
      </w:r>
    </w:p>
    <w:p w:rsidR="00082AAC" w:rsidRPr="0040577B" w:rsidRDefault="00082AAC" w:rsidP="004F00F7">
      <w:pPr>
        <w:jc w:val="both"/>
        <w:rPr>
          <w:lang w:val="fr-FR"/>
        </w:rPr>
      </w:pPr>
    </w:p>
    <w:p w:rsidR="00DC2E57" w:rsidRPr="0040577B" w:rsidRDefault="004E1914" w:rsidP="004F00F7">
      <w:pPr>
        <w:pStyle w:val="Heading3"/>
        <w:numPr>
          <w:ilvl w:val="0"/>
          <w:numId w:val="24"/>
        </w:numPr>
        <w:ind w:left="709"/>
        <w:jc w:val="both"/>
        <w:rPr>
          <w:b w:val="0"/>
          <w:sz w:val="22"/>
          <w:szCs w:val="22"/>
          <w:lang w:val="fr-FR"/>
        </w:rPr>
      </w:pPr>
      <w:r w:rsidRPr="0040577B">
        <w:rPr>
          <w:b w:val="0"/>
          <w:sz w:val="22"/>
          <w:szCs w:val="22"/>
          <w:lang w:val="fr-FR"/>
        </w:rPr>
        <w:t>Concernant la situation des représentants britanniques dans les CEE</w:t>
      </w:r>
    </w:p>
    <w:p w:rsidR="0025243A" w:rsidRPr="0040577B" w:rsidRDefault="004E1914" w:rsidP="004F00F7">
      <w:pPr>
        <w:ind w:left="709"/>
        <w:jc w:val="both"/>
        <w:rPr>
          <w:lang w:val="fr-FR"/>
        </w:rPr>
      </w:pPr>
      <w:r w:rsidRPr="0040577B">
        <w:rPr>
          <w:lang w:val="fr-FR"/>
        </w:rPr>
        <w:t>L’objectif est d’adopter une clause explicite assurant la participation et les droits des représentants britanniques dans les CEE</w:t>
      </w:r>
      <w:r w:rsidR="00E932C3" w:rsidRPr="0040577B">
        <w:rPr>
          <w:lang w:val="fr-FR"/>
        </w:rPr>
        <w:t xml:space="preserve">. </w:t>
      </w:r>
    </w:p>
    <w:p w:rsidR="00693337" w:rsidRPr="0040577B" w:rsidRDefault="00693337" w:rsidP="004F00F7">
      <w:pPr>
        <w:ind w:left="709"/>
        <w:jc w:val="both"/>
        <w:rPr>
          <w:lang w:val="fr-FR"/>
        </w:rPr>
      </w:pPr>
    </w:p>
    <w:p w:rsidR="0025243A" w:rsidRPr="0040577B" w:rsidRDefault="004E1914" w:rsidP="00501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567"/>
        <w:jc w:val="both"/>
        <w:rPr>
          <w:lang w:val="fr-FR"/>
        </w:rPr>
      </w:pPr>
      <w:r w:rsidRPr="0040577B">
        <w:rPr>
          <w:lang w:val="fr-FR"/>
        </w:rPr>
        <w:t xml:space="preserve">Dans </w:t>
      </w:r>
      <w:r w:rsidR="00B003FD" w:rsidRPr="0040577B">
        <w:rPr>
          <w:lang w:val="fr-FR"/>
        </w:rPr>
        <w:t xml:space="preserve">le cas où le Royaume-Uni </w:t>
      </w:r>
      <w:r w:rsidR="007975D1">
        <w:rPr>
          <w:lang w:val="fr-FR"/>
        </w:rPr>
        <w:t>ne serait</w:t>
      </w:r>
      <w:r w:rsidR="00B003FD" w:rsidRPr="0040577B">
        <w:rPr>
          <w:lang w:val="fr-FR"/>
        </w:rPr>
        <w:t xml:space="preserve"> plus membre de l’Union européenne ou de l’Espace économique européen et que la directive CEE/SE ne s’applique</w:t>
      </w:r>
      <w:r w:rsidR="007975D1">
        <w:rPr>
          <w:lang w:val="fr-FR"/>
        </w:rPr>
        <w:t>rait plus</w:t>
      </w:r>
      <w:r w:rsidR="00B003FD" w:rsidRPr="0040577B">
        <w:rPr>
          <w:lang w:val="fr-FR"/>
        </w:rPr>
        <w:t xml:space="preserve"> aux salari</w:t>
      </w:r>
      <w:r w:rsidR="007975D1">
        <w:rPr>
          <w:lang w:val="fr-FR"/>
        </w:rPr>
        <w:t>é</w:t>
      </w:r>
      <w:r w:rsidR="00B003FD" w:rsidRPr="0040577B">
        <w:rPr>
          <w:lang w:val="fr-FR"/>
        </w:rPr>
        <w:t>s britanniques</w:t>
      </w:r>
      <w:r w:rsidR="0025243A" w:rsidRPr="0040577B">
        <w:rPr>
          <w:lang w:val="fr-FR"/>
        </w:rPr>
        <w:t xml:space="preserve">, </w:t>
      </w:r>
      <w:r w:rsidR="0025243A" w:rsidRPr="0040577B">
        <w:rPr>
          <w:b/>
          <w:u w:val="single"/>
          <w:lang w:val="fr-FR"/>
        </w:rPr>
        <w:t>(</w:t>
      </w:r>
      <w:r w:rsidR="00B003FD" w:rsidRPr="0040577B">
        <w:rPr>
          <w:b/>
          <w:u w:val="single"/>
          <w:lang w:val="fr-FR"/>
        </w:rPr>
        <w:t>nom de l’entreprise</w:t>
      </w:r>
      <w:r w:rsidR="0025243A" w:rsidRPr="0040577B">
        <w:rPr>
          <w:b/>
          <w:u w:val="single"/>
          <w:lang w:val="fr-FR"/>
        </w:rPr>
        <w:t>)</w:t>
      </w:r>
      <w:r w:rsidR="0025243A" w:rsidRPr="0040577B">
        <w:rPr>
          <w:lang w:val="fr-FR"/>
        </w:rPr>
        <w:t xml:space="preserve"> continue</w:t>
      </w:r>
      <w:r w:rsidR="00B003FD" w:rsidRPr="0040577B">
        <w:rPr>
          <w:lang w:val="fr-FR"/>
        </w:rPr>
        <w:t>ra</w:t>
      </w:r>
      <w:r w:rsidR="0025243A" w:rsidRPr="0040577B">
        <w:rPr>
          <w:lang w:val="fr-FR"/>
        </w:rPr>
        <w:t xml:space="preserve"> </w:t>
      </w:r>
      <w:r w:rsidR="00B003FD" w:rsidRPr="0040577B">
        <w:rPr>
          <w:lang w:val="fr-FR"/>
        </w:rPr>
        <w:t>de permettre aux salariés br</w:t>
      </w:r>
      <w:r w:rsidR="00380B77" w:rsidRPr="0040577B">
        <w:rPr>
          <w:lang w:val="fr-FR"/>
        </w:rPr>
        <w:t xml:space="preserve">itanniques d’être couverts par </w:t>
      </w:r>
      <w:r w:rsidR="00B003FD" w:rsidRPr="0040577B">
        <w:rPr>
          <w:lang w:val="fr-FR"/>
        </w:rPr>
        <w:t xml:space="preserve">cet accord et </w:t>
      </w:r>
      <w:r w:rsidR="00BE1C99">
        <w:rPr>
          <w:lang w:val="fr-FR"/>
        </w:rPr>
        <w:t>autorisera</w:t>
      </w:r>
      <w:r w:rsidR="00B003FD" w:rsidRPr="0040577B">
        <w:rPr>
          <w:lang w:val="fr-FR"/>
        </w:rPr>
        <w:t xml:space="preserve"> une représentation britannique comme </w:t>
      </w:r>
      <w:r w:rsidR="00380B77" w:rsidRPr="0040577B">
        <w:rPr>
          <w:lang w:val="fr-FR"/>
        </w:rPr>
        <w:t>stipulée</w:t>
      </w:r>
      <w:r w:rsidR="00B003FD" w:rsidRPr="0040577B">
        <w:rPr>
          <w:lang w:val="fr-FR"/>
        </w:rPr>
        <w:t xml:space="preserve"> dans cet accord</w:t>
      </w:r>
      <w:r w:rsidR="0025243A" w:rsidRPr="0040577B">
        <w:rPr>
          <w:lang w:val="fr-FR"/>
        </w:rPr>
        <w:t xml:space="preserve">. </w:t>
      </w:r>
    </w:p>
    <w:p w:rsidR="00DC2E57" w:rsidRPr="0040577B" w:rsidRDefault="00DC2E57" w:rsidP="004F00F7">
      <w:pPr>
        <w:ind w:left="709"/>
        <w:jc w:val="both"/>
        <w:rPr>
          <w:lang w:val="fr-FR"/>
        </w:rPr>
      </w:pPr>
    </w:p>
    <w:p w:rsidR="0099244F" w:rsidRPr="0040577B" w:rsidRDefault="00380B77" w:rsidP="004F00F7">
      <w:pPr>
        <w:ind w:left="709"/>
        <w:jc w:val="both"/>
        <w:rPr>
          <w:lang w:val="fr-FR"/>
        </w:rPr>
      </w:pPr>
      <w:r w:rsidRPr="0040577B">
        <w:rPr>
          <w:lang w:val="fr-FR"/>
        </w:rPr>
        <w:t xml:space="preserve">Les CEE peuvent se baser sur l’expérience </w:t>
      </w:r>
      <w:r w:rsidR="007975D1">
        <w:rPr>
          <w:lang w:val="fr-FR"/>
        </w:rPr>
        <w:t>qu’</w:t>
      </w:r>
      <w:r w:rsidR="008B7D41" w:rsidRPr="0040577B">
        <w:rPr>
          <w:lang w:val="fr-FR"/>
        </w:rPr>
        <w:t>i</w:t>
      </w:r>
      <w:r w:rsidR="0099244F" w:rsidRPr="0040577B">
        <w:rPr>
          <w:lang w:val="fr-FR"/>
        </w:rPr>
        <w:t>ndustriAll Europe</w:t>
      </w:r>
      <w:r w:rsidR="008B7D41" w:rsidRPr="0040577B">
        <w:rPr>
          <w:lang w:val="fr-FR"/>
        </w:rPr>
        <w:t xml:space="preserve"> a</w:t>
      </w:r>
      <w:r w:rsidR="003F39FF" w:rsidRPr="0040577B">
        <w:rPr>
          <w:lang w:val="fr-FR"/>
        </w:rPr>
        <w:t xml:space="preserve"> </w:t>
      </w:r>
      <w:r w:rsidR="00DC4E45">
        <w:rPr>
          <w:lang w:val="fr-FR"/>
        </w:rPr>
        <w:t>en matière de garantie de</w:t>
      </w:r>
      <w:r w:rsidR="003F39FF" w:rsidRPr="0040577B">
        <w:rPr>
          <w:lang w:val="fr-FR"/>
        </w:rPr>
        <w:t xml:space="preserve"> la participa</w:t>
      </w:r>
      <w:r w:rsidRPr="0040577B">
        <w:rPr>
          <w:lang w:val="fr-FR"/>
        </w:rPr>
        <w:t>t</w:t>
      </w:r>
      <w:r w:rsidR="003F39FF" w:rsidRPr="0040577B">
        <w:rPr>
          <w:lang w:val="fr-FR"/>
        </w:rPr>
        <w:t>ion</w:t>
      </w:r>
      <w:r w:rsidRPr="0040577B">
        <w:rPr>
          <w:lang w:val="fr-FR"/>
        </w:rPr>
        <w:t xml:space="preserve"> des travailleurs de pays n’appartenant pas à l’EEE (Suisse et pays candidats à l’UE)</w:t>
      </w:r>
      <w:r w:rsidR="008B7D41" w:rsidRPr="0040577B">
        <w:rPr>
          <w:lang w:val="fr-FR"/>
        </w:rPr>
        <w:t xml:space="preserve"> pour défendre le maintien des représentants britanniques dans les CEE. De plus, il sera rappelé à la direction centrale que les représentants britanniques avaient l’habitude d’être intégrés aux CEE avant même que la législation sur les CEE </w:t>
      </w:r>
      <w:r w:rsidR="000A47AB">
        <w:rPr>
          <w:lang w:val="fr-FR"/>
        </w:rPr>
        <w:t>n’</w:t>
      </w:r>
      <w:r w:rsidR="008B7D41" w:rsidRPr="0040577B">
        <w:rPr>
          <w:lang w:val="fr-FR"/>
        </w:rPr>
        <w:t xml:space="preserve">entre en vigueur au </w:t>
      </w:r>
      <w:r w:rsidR="002A1954">
        <w:rPr>
          <w:lang w:val="fr-FR"/>
        </w:rPr>
        <w:t>Royaume-Uni,</w:t>
      </w:r>
      <w:r w:rsidR="008B7D41" w:rsidRPr="0040577B">
        <w:rPr>
          <w:lang w:val="fr-FR"/>
        </w:rPr>
        <w:t xml:space="preserve"> en décembre 1999</w:t>
      </w:r>
      <w:r w:rsidR="00F0288B" w:rsidRPr="0040577B">
        <w:rPr>
          <w:lang w:val="fr-FR"/>
        </w:rPr>
        <w:t xml:space="preserve">. </w:t>
      </w:r>
    </w:p>
    <w:p w:rsidR="0099244F" w:rsidRPr="0040577B" w:rsidRDefault="0099244F" w:rsidP="004F00F7">
      <w:pPr>
        <w:jc w:val="both"/>
        <w:rPr>
          <w:lang w:val="fr-FR"/>
        </w:rPr>
      </w:pPr>
    </w:p>
    <w:p w:rsidR="0025243A" w:rsidRPr="0040577B" w:rsidRDefault="007A3630" w:rsidP="004F00F7">
      <w:pPr>
        <w:pStyle w:val="Heading3"/>
        <w:numPr>
          <w:ilvl w:val="0"/>
          <w:numId w:val="24"/>
        </w:numPr>
        <w:ind w:left="709"/>
        <w:jc w:val="both"/>
        <w:rPr>
          <w:b w:val="0"/>
          <w:sz w:val="22"/>
          <w:szCs w:val="22"/>
          <w:lang w:val="fr-FR"/>
        </w:rPr>
      </w:pPr>
      <w:r w:rsidRPr="0040577B">
        <w:rPr>
          <w:b w:val="0"/>
          <w:sz w:val="22"/>
          <w:szCs w:val="22"/>
          <w:lang w:val="fr-FR"/>
        </w:rPr>
        <w:t>Concernant les CEE et SE basés sur la loi britannique</w:t>
      </w:r>
    </w:p>
    <w:p w:rsidR="0025243A" w:rsidRPr="0040577B" w:rsidRDefault="007A3630" w:rsidP="004F00F7">
      <w:pPr>
        <w:ind w:left="709"/>
        <w:jc w:val="both"/>
        <w:rPr>
          <w:lang w:val="fr-FR"/>
        </w:rPr>
      </w:pPr>
      <w:r w:rsidRPr="0040577B">
        <w:rPr>
          <w:lang w:val="fr-FR"/>
        </w:rPr>
        <w:t xml:space="preserve">L’objectif est d’adopter une clause explicite garantissant que le choix de la nouvelle loi nationale applicable est motivé par des critères objectifs et non </w:t>
      </w:r>
      <w:r w:rsidR="002A1954">
        <w:rPr>
          <w:lang w:val="fr-FR"/>
        </w:rPr>
        <w:t xml:space="preserve">par la volonté </w:t>
      </w:r>
      <w:r w:rsidRPr="0040577B">
        <w:rPr>
          <w:lang w:val="fr-FR"/>
        </w:rPr>
        <w:t xml:space="preserve">de </w:t>
      </w:r>
      <w:r w:rsidR="002A1954">
        <w:rPr>
          <w:lang w:val="fr-FR"/>
        </w:rPr>
        <w:t>changer pour</w:t>
      </w:r>
      <w:r w:rsidRPr="0040577B">
        <w:rPr>
          <w:lang w:val="fr-FR"/>
        </w:rPr>
        <w:t xml:space="preserve"> un pays ayant des normes inférieures</w:t>
      </w:r>
      <w:r w:rsidR="00EA7C60" w:rsidRPr="0040577B">
        <w:rPr>
          <w:lang w:val="fr-FR"/>
        </w:rPr>
        <w:t xml:space="preserve">. </w:t>
      </w:r>
    </w:p>
    <w:p w:rsidR="00E932C3" w:rsidRPr="0040577B" w:rsidRDefault="00E932C3" w:rsidP="004F00F7">
      <w:pPr>
        <w:ind w:left="709"/>
        <w:jc w:val="both"/>
        <w:rPr>
          <w:lang w:val="fr-FR"/>
        </w:rPr>
      </w:pPr>
    </w:p>
    <w:p w:rsidR="0025243A" w:rsidRPr="0040577B" w:rsidRDefault="00F07C44" w:rsidP="004F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567"/>
        <w:jc w:val="both"/>
        <w:rPr>
          <w:lang w:val="fr-FR"/>
        </w:rPr>
      </w:pPr>
      <w:r w:rsidRPr="0040577B">
        <w:rPr>
          <w:lang w:val="fr-FR"/>
        </w:rPr>
        <w:t>Si la loi de transposition britannique de la</w:t>
      </w:r>
      <w:r w:rsidR="0025243A" w:rsidRPr="0040577B">
        <w:rPr>
          <w:lang w:val="fr-FR"/>
        </w:rPr>
        <w:t xml:space="preserve"> Directive</w:t>
      </w:r>
      <w:r w:rsidRPr="0040577B">
        <w:rPr>
          <w:lang w:val="fr-FR"/>
        </w:rPr>
        <w:t xml:space="preserve"> CEE/SE devait être abrogée, la loi nationale applicable au CEE/SE deviendrait la loi du pays avec le plus grand nombre de salarié</w:t>
      </w:r>
      <w:r w:rsidR="0025243A" w:rsidRPr="0040577B">
        <w:rPr>
          <w:lang w:val="fr-FR"/>
        </w:rPr>
        <w:t xml:space="preserve">s. </w:t>
      </w:r>
    </w:p>
    <w:p w:rsidR="003F39E4" w:rsidRPr="0040577B" w:rsidRDefault="003F39E4" w:rsidP="004F00F7">
      <w:pPr>
        <w:jc w:val="both"/>
        <w:rPr>
          <w:lang w:val="fr-FR"/>
        </w:rPr>
      </w:pPr>
    </w:p>
    <w:p w:rsidR="0025395D" w:rsidRPr="0040577B" w:rsidRDefault="0025395D" w:rsidP="004F00F7">
      <w:pPr>
        <w:jc w:val="both"/>
        <w:rPr>
          <w:lang w:val="fr-FR"/>
        </w:rPr>
      </w:pPr>
    </w:p>
    <w:p w:rsidR="00E932C3" w:rsidRPr="0040577B" w:rsidRDefault="007C5C57" w:rsidP="004F00F7">
      <w:pPr>
        <w:jc w:val="both"/>
        <w:rPr>
          <w:lang w:val="fr-FR"/>
        </w:rPr>
      </w:pPr>
      <w:r w:rsidRPr="0040577B">
        <w:rPr>
          <w:lang w:val="fr-FR"/>
        </w:rPr>
        <w:t>C</w:t>
      </w:r>
      <w:r w:rsidR="00F07C44" w:rsidRPr="0040577B">
        <w:rPr>
          <w:lang w:val="fr-FR"/>
        </w:rPr>
        <w:t>i-dessous</w:t>
      </w:r>
      <w:r w:rsidR="00ED7654">
        <w:rPr>
          <w:lang w:val="fr-FR"/>
        </w:rPr>
        <w:t xml:space="preserve"> un exemple d’un amendement à un </w:t>
      </w:r>
      <w:r w:rsidR="00F07C44" w:rsidRPr="0040577B">
        <w:rPr>
          <w:lang w:val="fr-FR"/>
        </w:rPr>
        <w:t>accord CEE q</w:t>
      </w:r>
      <w:r w:rsidRPr="0040577B">
        <w:rPr>
          <w:lang w:val="fr-FR"/>
        </w:rPr>
        <w:t>ui n’est pas suffisamment explicite puisqu’il ne garantit pas la situation des délégués britanniques dans les CEE</w:t>
      </w:r>
      <w:r w:rsidR="002A1954">
        <w:rPr>
          <w:lang w:val="fr-FR"/>
        </w:rPr>
        <w:t xml:space="preserve"> et qu’</w:t>
      </w:r>
      <w:r w:rsidRPr="0040577B">
        <w:rPr>
          <w:lang w:val="fr-FR"/>
        </w:rPr>
        <w:t>il n’empêche</w:t>
      </w:r>
      <w:r w:rsidR="002A1954">
        <w:rPr>
          <w:lang w:val="fr-FR"/>
        </w:rPr>
        <w:t xml:space="preserve"> pas</w:t>
      </w:r>
      <w:r w:rsidRPr="0040577B">
        <w:rPr>
          <w:lang w:val="fr-FR"/>
        </w:rPr>
        <w:t xml:space="preserve"> la direction de </w:t>
      </w:r>
      <w:r w:rsidR="00165E8F">
        <w:rPr>
          <w:lang w:val="fr-FR"/>
        </w:rPr>
        <w:t>faire son</w:t>
      </w:r>
      <w:r w:rsidRPr="0040577B">
        <w:rPr>
          <w:lang w:val="fr-FR"/>
        </w:rPr>
        <w:t xml:space="preserve"> </w:t>
      </w:r>
      <w:r w:rsidR="00165E8F">
        <w:rPr>
          <w:lang w:val="fr-FR"/>
        </w:rPr>
        <w:t>‘</w:t>
      </w:r>
      <w:r w:rsidRPr="0040577B">
        <w:rPr>
          <w:lang w:val="fr-FR"/>
        </w:rPr>
        <w:t>shopping</w:t>
      </w:r>
      <w:r w:rsidR="000A47AB">
        <w:rPr>
          <w:lang w:val="fr-FR"/>
        </w:rPr>
        <w:t>’</w:t>
      </w:r>
      <w:r w:rsidRPr="0040577B">
        <w:rPr>
          <w:lang w:val="fr-FR"/>
        </w:rPr>
        <w:t xml:space="preserve"> </w:t>
      </w:r>
      <w:r w:rsidR="00E932C3" w:rsidRPr="0040577B">
        <w:rPr>
          <w:lang w:val="fr-FR"/>
        </w:rPr>
        <w:t xml:space="preserve">: </w:t>
      </w:r>
    </w:p>
    <w:p w:rsidR="00E932C3" w:rsidRDefault="00E932C3" w:rsidP="004F00F7">
      <w:pPr>
        <w:jc w:val="both"/>
        <w:rPr>
          <w:lang w:val="fr-FR"/>
        </w:rPr>
      </w:pPr>
    </w:p>
    <w:p w:rsidR="00FF389B" w:rsidRPr="00FF389B" w:rsidRDefault="007C20E1" w:rsidP="007C20E1">
      <w:pPr>
        <w:autoSpaceDE w:val="0"/>
        <w:autoSpaceDN w:val="0"/>
        <w:adjustRightInd w:val="0"/>
        <w:jc w:val="both"/>
        <w:rPr>
          <w:i/>
          <w:lang w:val="fr-FR"/>
        </w:rPr>
      </w:pPr>
      <w:r>
        <w:rPr>
          <w:i/>
          <w:lang w:val="fr-FR"/>
        </w:rPr>
        <w:t>« </w:t>
      </w:r>
      <w:r w:rsidR="00FF389B" w:rsidRPr="00FF389B">
        <w:rPr>
          <w:i/>
          <w:lang w:val="fr-FR"/>
        </w:rPr>
        <w:t>Le 23 juin 2016, lors d’un référendum national, le Royaume-Uni a voté la sortie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de l’Union européenne. Les conditions de la sortie du Royaume-Uni font l’objet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d’une négociation. Pour l’instant, le Royaume-Uni conserve le TICER 2010 et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reste membre de l’Union européenne. Dans le cas où la sortie de l’UE du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Royaume-Uni est finalisée et celui-ci ne rejoint pas l’Espace économique européen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et le TICER 2010 est abrogé, la loi applicable à l'Accord de CEE sera examinée par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la direction centrale aux États-Unis et discutée avec les délégués du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CEE. Si nécessaire, la direction centrale aux États-Unis nommera un nouveau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mandataire et désignera une nouvelle loi applicable au sein de l’UE ou de l’EEE et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l’Accord de CEE sera modifié le cas échéant aux fins de tenir compte de tout</w:t>
      </w:r>
      <w:r w:rsidR="00FF389B">
        <w:rPr>
          <w:i/>
          <w:lang w:val="fr-FR"/>
        </w:rPr>
        <w:t xml:space="preserve"> </w:t>
      </w:r>
      <w:r w:rsidR="00FF389B" w:rsidRPr="00FF389B">
        <w:rPr>
          <w:i/>
          <w:lang w:val="fr-FR"/>
        </w:rPr>
        <w:t>changement relatif à la loi applicable.</w:t>
      </w:r>
      <w:r>
        <w:rPr>
          <w:i/>
          <w:lang w:val="fr-FR"/>
        </w:rPr>
        <w:t> »</w:t>
      </w:r>
    </w:p>
    <w:p w:rsidR="00FF389B" w:rsidRPr="00FF389B" w:rsidRDefault="00FF389B" w:rsidP="00FF389B">
      <w:pPr>
        <w:jc w:val="both"/>
        <w:rPr>
          <w:lang w:val="fr-FR"/>
        </w:rPr>
      </w:pPr>
    </w:p>
    <w:p w:rsidR="00D72649" w:rsidRDefault="00D72649" w:rsidP="00A868BF">
      <w:pPr>
        <w:pStyle w:val="Heading3"/>
        <w:rPr>
          <w:lang w:val="fr-FR"/>
        </w:rPr>
      </w:pPr>
    </w:p>
    <w:p w:rsidR="003F39E4" w:rsidRPr="0040577B" w:rsidRDefault="003F39E4" w:rsidP="00A868BF">
      <w:pPr>
        <w:pStyle w:val="Heading3"/>
        <w:rPr>
          <w:lang w:val="fr-FR"/>
        </w:rPr>
      </w:pPr>
      <w:r w:rsidRPr="0040577B">
        <w:rPr>
          <w:lang w:val="fr-FR"/>
        </w:rPr>
        <w:t>Anticip</w:t>
      </w:r>
      <w:r w:rsidR="007C5C57" w:rsidRPr="0040577B">
        <w:rPr>
          <w:lang w:val="fr-FR"/>
        </w:rPr>
        <w:t>er le</w:t>
      </w:r>
      <w:r w:rsidRPr="0040577B">
        <w:rPr>
          <w:lang w:val="fr-FR"/>
        </w:rPr>
        <w:t xml:space="preserve"> change</w:t>
      </w:r>
      <w:r w:rsidR="007C5C57" w:rsidRPr="0040577B">
        <w:rPr>
          <w:lang w:val="fr-FR"/>
        </w:rPr>
        <w:t>ment dans la stratégie d’entreprise</w:t>
      </w:r>
    </w:p>
    <w:p w:rsidR="003F39E4" w:rsidRPr="0040577B" w:rsidRDefault="003F39E4" w:rsidP="00DC2E57">
      <w:pPr>
        <w:rPr>
          <w:lang w:val="fr-FR"/>
        </w:rPr>
      </w:pPr>
    </w:p>
    <w:p w:rsidR="0096093F" w:rsidRPr="0040577B" w:rsidRDefault="007C5C57" w:rsidP="004F00F7">
      <w:pPr>
        <w:jc w:val="both"/>
        <w:rPr>
          <w:lang w:val="fr-FR"/>
        </w:rPr>
      </w:pPr>
      <w:r w:rsidRPr="0040577B">
        <w:rPr>
          <w:lang w:val="fr-FR"/>
        </w:rPr>
        <w:t xml:space="preserve">En plus des changements impactant la représentation des travailleurs </w:t>
      </w:r>
      <w:r w:rsidR="00106A01" w:rsidRPr="0040577B">
        <w:rPr>
          <w:lang w:val="fr-FR"/>
        </w:rPr>
        <w:t>dans les CEE et SE</w:t>
      </w:r>
      <w:r w:rsidR="00F0288B" w:rsidRPr="0040577B">
        <w:rPr>
          <w:lang w:val="fr-FR"/>
        </w:rPr>
        <w:t>,</w:t>
      </w:r>
      <w:r w:rsidR="0096093F" w:rsidRPr="0040577B">
        <w:rPr>
          <w:lang w:val="fr-FR"/>
        </w:rPr>
        <w:t xml:space="preserve"> </w:t>
      </w:r>
      <w:r w:rsidR="00106A01" w:rsidRPr="0040577B">
        <w:rPr>
          <w:lang w:val="fr-FR"/>
        </w:rPr>
        <w:t xml:space="preserve">des changements économiques pourraient se produire puisque des entreprises multinationales pourraient revoir leurs stratégies futures au vu du </w:t>
      </w:r>
      <w:proofErr w:type="spellStart"/>
      <w:r w:rsidR="00106A01" w:rsidRPr="0040577B">
        <w:rPr>
          <w:lang w:val="fr-FR"/>
        </w:rPr>
        <w:t>Brexit</w:t>
      </w:r>
      <w:proofErr w:type="spellEnd"/>
      <w:r w:rsidR="00106A01" w:rsidRPr="0040577B">
        <w:rPr>
          <w:lang w:val="fr-FR"/>
        </w:rPr>
        <w:t xml:space="preserve">. Même si ces perspectives restent incertaines, des signes précoces de déclin économique, </w:t>
      </w:r>
      <w:r w:rsidR="000A47AB">
        <w:rPr>
          <w:lang w:val="fr-FR"/>
        </w:rPr>
        <w:t xml:space="preserve">de </w:t>
      </w:r>
      <w:r w:rsidR="002A1954">
        <w:rPr>
          <w:lang w:val="fr-FR"/>
        </w:rPr>
        <w:t xml:space="preserve">gels des </w:t>
      </w:r>
      <w:r w:rsidR="000A47AB">
        <w:rPr>
          <w:lang w:val="fr-FR"/>
        </w:rPr>
        <w:t>investissements et de délocalisations d’</w:t>
      </w:r>
      <w:r w:rsidR="002A1954">
        <w:rPr>
          <w:lang w:val="fr-FR"/>
        </w:rPr>
        <w:t xml:space="preserve">emplois </w:t>
      </w:r>
      <w:r w:rsidR="00106A01" w:rsidRPr="0040577B">
        <w:rPr>
          <w:lang w:val="fr-FR"/>
        </w:rPr>
        <w:t>sont déjà perceptible</w:t>
      </w:r>
      <w:r w:rsidR="0059603F">
        <w:rPr>
          <w:lang w:val="fr-FR"/>
        </w:rPr>
        <w:t>s</w:t>
      </w:r>
      <w:r w:rsidR="00106A01" w:rsidRPr="0040577B">
        <w:rPr>
          <w:lang w:val="fr-FR"/>
        </w:rPr>
        <w:t xml:space="preserve"> et laissent présager d’éventuelles re</w:t>
      </w:r>
      <w:r w:rsidR="000F28B9" w:rsidRPr="0040577B">
        <w:rPr>
          <w:lang w:val="fr-FR"/>
        </w:rPr>
        <w:t>s</w:t>
      </w:r>
      <w:r w:rsidR="00106A01" w:rsidRPr="0040577B">
        <w:rPr>
          <w:lang w:val="fr-FR"/>
        </w:rPr>
        <w:t>tructurations au Royaume-Uni</w:t>
      </w:r>
      <w:r w:rsidR="0096093F" w:rsidRPr="0040577B">
        <w:rPr>
          <w:lang w:val="fr-FR"/>
        </w:rPr>
        <w:t xml:space="preserve">. </w:t>
      </w:r>
    </w:p>
    <w:p w:rsidR="003F39E4" w:rsidRPr="0040577B" w:rsidRDefault="003F39E4" w:rsidP="004F00F7">
      <w:pPr>
        <w:jc w:val="both"/>
        <w:rPr>
          <w:lang w:val="fr-FR"/>
        </w:rPr>
      </w:pPr>
    </w:p>
    <w:p w:rsidR="00693337" w:rsidRPr="0040577B" w:rsidRDefault="00106A01" w:rsidP="004F00F7">
      <w:pPr>
        <w:jc w:val="both"/>
        <w:rPr>
          <w:lang w:val="fr-FR"/>
        </w:rPr>
      </w:pPr>
      <w:r w:rsidRPr="0040577B">
        <w:rPr>
          <w:rFonts w:asciiTheme="minorHAnsi" w:hAnsiTheme="minorHAnsi" w:cs="Arial"/>
          <w:lang w:val="fr-FR"/>
        </w:rPr>
        <w:t>Le Comité « Politique d’entreprise » recommande par conséquent</w:t>
      </w:r>
      <w:r w:rsidR="00693337" w:rsidRPr="0040577B">
        <w:rPr>
          <w:lang w:val="fr-FR"/>
        </w:rPr>
        <w:t xml:space="preserve"> </w:t>
      </w:r>
      <w:r w:rsidR="000F28B9" w:rsidRPr="0040577B">
        <w:rPr>
          <w:b/>
          <w:lang w:val="fr-FR"/>
        </w:rPr>
        <w:t>de mettre à l’ordre du jour des prochaines réunions des CEE</w:t>
      </w:r>
      <w:r w:rsidR="00642814" w:rsidRPr="0040577B">
        <w:rPr>
          <w:b/>
          <w:lang w:val="fr-FR"/>
        </w:rPr>
        <w:t xml:space="preserve"> </w:t>
      </w:r>
      <w:r w:rsidR="000F28B9" w:rsidRPr="0040577B">
        <w:rPr>
          <w:b/>
          <w:lang w:val="fr-FR"/>
        </w:rPr>
        <w:t>la</w:t>
      </w:r>
      <w:r w:rsidR="00642814" w:rsidRPr="0040577B">
        <w:rPr>
          <w:b/>
          <w:lang w:val="fr-FR"/>
        </w:rPr>
        <w:t xml:space="preserve"> </w:t>
      </w:r>
      <w:r w:rsidR="00693337" w:rsidRPr="0040577B">
        <w:rPr>
          <w:b/>
          <w:lang w:val="fr-FR"/>
        </w:rPr>
        <w:t xml:space="preserve">question </w:t>
      </w:r>
      <w:r w:rsidR="000F28B9" w:rsidRPr="0040577B">
        <w:rPr>
          <w:b/>
          <w:lang w:val="fr-FR"/>
        </w:rPr>
        <w:t>des</w:t>
      </w:r>
      <w:r w:rsidR="0096093F" w:rsidRPr="0040577B">
        <w:rPr>
          <w:b/>
          <w:lang w:val="fr-FR"/>
        </w:rPr>
        <w:t xml:space="preserve"> con</w:t>
      </w:r>
      <w:r w:rsidR="000F28B9" w:rsidRPr="0040577B">
        <w:rPr>
          <w:b/>
          <w:lang w:val="fr-FR"/>
        </w:rPr>
        <w:t>sé</w:t>
      </w:r>
      <w:r w:rsidR="0096093F" w:rsidRPr="0040577B">
        <w:rPr>
          <w:b/>
          <w:lang w:val="fr-FR"/>
        </w:rPr>
        <w:t xml:space="preserve">quences </w:t>
      </w:r>
      <w:r w:rsidR="000F28B9" w:rsidRPr="0040577B">
        <w:rPr>
          <w:b/>
          <w:lang w:val="fr-FR"/>
        </w:rPr>
        <w:t>du</w:t>
      </w:r>
      <w:r w:rsidR="0096093F" w:rsidRPr="0040577B">
        <w:rPr>
          <w:b/>
          <w:lang w:val="fr-FR"/>
        </w:rPr>
        <w:t xml:space="preserve"> </w:t>
      </w:r>
      <w:proofErr w:type="spellStart"/>
      <w:r w:rsidR="0096093F" w:rsidRPr="0040577B">
        <w:rPr>
          <w:b/>
          <w:lang w:val="fr-FR"/>
        </w:rPr>
        <w:t>Brexit</w:t>
      </w:r>
      <w:proofErr w:type="spellEnd"/>
      <w:r w:rsidR="00642814" w:rsidRPr="0040577B">
        <w:rPr>
          <w:lang w:val="fr-FR"/>
        </w:rPr>
        <w:t xml:space="preserve">, </w:t>
      </w:r>
      <w:r w:rsidR="000F28B9" w:rsidRPr="0040577B">
        <w:rPr>
          <w:lang w:val="fr-FR"/>
        </w:rPr>
        <w:t xml:space="preserve">en se concentrant notamment sur </w:t>
      </w:r>
      <w:r w:rsidR="00693337" w:rsidRPr="0040577B">
        <w:rPr>
          <w:lang w:val="fr-FR"/>
        </w:rPr>
        <w:t xml:space="preserve">: </w:t>
      </w:r>
    </w:p>
    <w:p w:rsidR="00693337" w:rsidRPr="0040577B" w:rsidRDefault="000F28B9" w:rsidP="004F00F7">
      <w:pPr>
        <w:pStyle w:val="ListParagraph"/>
        <w:numPr>
          <w:ilvl w:val="0"/>
          <w:numId w:val="23"/>
        </w:numPr>
        <w:jc w:val="both"/>
        <w:rPr>
          <w:lang w:val="fr-FR"/>
        </w:rPr>
      </w:pPr>
      <w:r w:rsidRPr="0040577B">
        <w:rPr>
          <w:lang w:val="fr-FR"/>
        </w:rPr>
        <w:t>Les</w:t>
      </w:r>
      <w:r w:rsidR="00693337" w:rsidRPr="0040577B">
        <w:rPr>
          <w:lang w:val="fr-FR"/>
        </w:rPr>
        <w:t xml:space="preserve"> cons</w:t>
      </w:r>
      <w:r w:rsidRPr="0040577B">
        <w:rPr>
          <w:lang w:val="fr-FR"/>
        </w:rPr>
        <w:t>é</w:t>
      </w:r>
      <w:r w:rsidR="00693337" w:rsidRPr="0040577B">
        <w:rPr>
          <w:lang w:val="fr-FR"/>
        </w:rPr>
        <w:t xml:space="preserve">quences </w:t>
      </w:r>
      <w:r w:rsidRPr="0040577B">
        <w:rPr>
          <w:lang w:val="fr-FR"/>
        </w:rPr>
        <w:t>prévues du</w:t>
      </w:r>
      <w:r w:rsidR="00693337" w:rsidRPr="0040577B">
        <w:rPr>
          <w:lang w:val="fr-FR"/>
        </w:rPr>
        <w:t xml:space="preserve"> </w:t>
      </w:r>
      <w:proofErr w:type="spellStart"/>
      <w:r w:rsidR="00693337" w:rsidRPr="0040577B">
        <w:rPr>
          <w:lang w:val="fr-FR"/>
        </w:rPr>
        <w:t>Brexit</w:t>
      </w:r>
      <w:proofErr w:type="spellEnd"/>
      <w:r w:rsidR="00693337" w:rsidRPr="0040577B">
        <w:rPr>
          <w:lang w:val="fr-FR"/>
        </w:rPr>
        <w:t xml:space="preserve"> </w:t>
      </w:r>
      <w:r w:rsidRPr="0040577B">
        <w:rPr>
          <w:lang w:val="fr-FR"/>
        </w:rPr>
        <w:t>sur l’économi</w:t>
      </w:r>
      <w:r w:rsidR="000A47AB">
        <w:rPr>
          <w:lang w:val="fr-FR"/>
        </w:rPr>
        <w:t>e</w:t>
      </w:r>
      <w:r w:rsidRPr="0040577B">
        <w:rPr>
          <w:lang w:val="fr-FR"/>
        </w:rPr>
        <w:t>, les finances et le personnel des entreprises</w:t>
      </w:r>
      <w:r w:rsidR="009037E8" w:rsidRPr="0040577B">
        <w:rPr>
          <w:lang w:val="fr-FR"/>
        </w:rPr>
        <w:t xml:space="preserve">, </w:t>
      </w:r>
    </w:p>
    <w:p w:rsidR="00693337" w:rsidRPr="0040577B" w:rsidRDefault="000F28B9" w:rsidP="004F00F7">
      <w:pPr>
        <w:pStyle w:val="ListParagraph"/>
        <w:numPr>
          <w:ilvl w:val="0"/>
          <w:numId w:val="23"/>
        </w:numPr>
        <w:jc w:val="both"/>
        <w:rPr>
          <w:lang w:val="fr-FR"/>
        </w:rPr>
      </w:pPr>
      <w:r w:rsidRPr="0040577B">
        <w:rPr>
          <w:lang w:val="fr-FR"/>
        </w:rPr>
        <w:t>La situation actuelle et future des usines du Royaume-Uni</w:t>
      </w:r>
    </w:p>
    <w:p w:rsidR="000F28B9" w:rsidRPr="0040577B" w:rsidRDefault="000F28B9" w:rsidP="000B7830">
      <w:pPr>
        <w:pStyle w:val="ListParagraph"/>
        <w:numPr>
          <w:ilvl w:val="0"/>
          <w:numId w:val="23"/>
        </w:numPr>
        <w:jc w:val="both"/>
        <w:rPr>
          <w:lang w:val="fr-FR"/>
        </w:rPr>
      </w:pPr>
      <w:r w:rsidRPr="0040577B">
        <w:rPr>
          <w:lang w:val="fr-FR"/>
        </w:rPr>
        <w:t>Le niveau d’investissement actuel et futur au Royaume-Uni</w:t>
      </w:r>
    </w:p>
    <w:p w:rsidR="009A77D9" w:rsidRPr="0040577B" w:rsidRDefault="002A1954" w:rsidP="000B7830">
      <w:pPr>
        <w:pStyle w:val="ListParagraph"/>
        <w:numPr>
          <w:ilvl w:val="0"/>
          <w:numId w:val="23"/>
        </w:numPr>
        <w:jc w:val="both"/>
        <w:rPr>
          <w:lang w:val="fr-FR"/>
        </w:rPr>
      </w:pPr>
      <w:r>
        <w:rPr>
          <w:lang w:val="fr-FR"/>
        </w:rPr>
        <w:t>La possibilité que</w:t>
      </w:r>
      <w:r w:rsidR="000F28B9" w:rsidRPr="0040577B">
        <w:rPr>
          <w:lang w:val="fr-FR"/>
        </w:rPr>
        <w:t xml:space="preserve"> le</w:t>
      </w:r>
      <w:r w:rsidR="009A77D9" w:rsidRPr="0040577B">
        <w:rPr>
          <w:lang w:val="fr-FR"/>
        </w:rPr>
        <w:t xml:space="preserve"> </w:t>
      </w:r>
      <w:proofErr w:type="spellStart"/>
      <w:r w:rsidR="009A77D9" w:rsidRPr="0040577B">
        <w:rPr>
          <w:lang w:val="fr-FR"/>
        </w:rPr>
        <w:t>Brexit</w:t>
      </w:r>
      <w:proofErr w:type="spellEnd"/>
      <w:r w:rsidR="009A77D9" w:rsidRPr="0040577B">
        <w:rPr>
          <w:lang w:val="fr-FR"/>
        </w:rPr>
        <w:t xml:space="preserve"> </w:t>
      </w:r>
      <w:r>
        <w:rPr>
          <w:lang w:val="fr-FR"/>
        </w:rPr>
        <w:t>entraine</w:t>
      </w:r>
      <w:r w:rsidR="009A77D9" w:rsidRPr="0040577B">
        <w:rPr>
          <w:lang w:val="fr-FR"/>
        </w:rPr>
        <w:t xml:space="preserve"> (</w:t>
      </w:r>
      <w:r w:rsidR="000F28B9" w:rsidRPr="0040577B">
        <w:rPr>
          <w:lang w:val="fr-FR"/>
        </w:rPr>
        <w:t>ou a</w:t>
      </w:r>
      <w:r>
        <w:rPr>
          <w:lang w:val="fr-FR"/>
        </w:rPr>
        <w:t>it</w:t>
      </w:r>
      <w:r w:rsidR="000F28B9" w:rsidRPr="0040577B">
        <w:rPr>
          <w:lang w:val="fr-FR"/>
        </w:rPr>
        <w:t xml:space="preserve"> déjà entraîné</w:t>
      </w:r>
      <w:r w:rsidR="000A47AB">
        <w:rPr>
          <w:lang w:val="fr-FR"/>
        </w:rPr>
        <w:t xml:space="preserve">) </w:t>
      </w:r>
      <w:r w:rsidR="000F28B9" w:rsidRPr="0040577B">
        <w:rPr>
          <w:lang w:val="fr-FR"/>
        </w:rPr>
        <w:t>une révision de la stratégie industrielle des entreprises</w:t>
      </w:r>
    </w:p>
    <w:p w:rsidR="00B92394" w:rsidRPr="0040577B" w:rsidRDefault="00B92394" w:rsidP="004F00F7">
      <w:pPr>
        <w:pStyle w:val="ListParagraph"/>
        <w:numPr>
          <w:ilvl w:val="0"/>
          <w:numId w:val="23"/>
        </w:numPr>
        <w:jc w:val="both"/>
        <w:rPr>
          <w:lang w:val="fr-FR"/>
        </w:rPr>
      </w:pPr>
      <w:r w:rsidRPr="0040577B">
        <w:rPr>
          <w:lang w:val="fr-FR"/>
        </w:rPr>
        <w:t>…</w:t>
      </w:r>
    </w:p>
    <w:p w:rsidR="00693337" w:rsidRPr="0040577B" w:rsidRDefault="00693337" w:rsidP="004F00F7">
      <w:pPr>
        <w:jc w:val="both"/>
        <w:rPr>
          <w:lang w:val="fr-FR"/>
        </w:rPr>
      </w:pPr>
    </w:p>
    <w:p w:rsidR="00693337" w:rsidRPr="0040577B" w:rsidRDefault="00693337" w:rsidP="004F00F7">
      <w:pPr>
        <w:jc w:val="both"/>
        <w:rPr>
          <w:lang w:val="fr-FR"/>
        </w:rPr>
      </w:pPr>
    </w:p>
    <w:p w:rsidR="00A868BF" w:rsidRPr="0040577B" w:rsidRDefault="00D72649" w:rsidP="004F00F7">
      <w:pPr>
        <w:pStyle w:val="Heading3"/>
        <w:jc w:val="both"/>
        <w:rPr>
          <w:lang w:val="fr-FR"/>
        </w:rPr>
      </w:pPr>
      <w:r>
        <w:rPr>
          <w:lang w:val="fr-FR"/>
        </w:rPr>
        <w:t>Qu’en sera-t-il</w:t>
      </w:r>
      <w:r w:rsidR="000F28B9" w:rsidRPr="0040577B">
        <w:rPr>
          <w:lang w:val="fr-FR"/>
        </w:rPr>
        <w:t xml:space="preserve"> des CEE et SE </w:t>
      </w:r>
      <w:r w:rsidR="00A868BF" w:rsidRPr="0040577B">
        <w:rPr>
          <w:lang w:val="fr-FR"/>
        </w:rPr>
        <w:t>post-</w:t>
      </w:r>
      <w:proofErr w:type="spellStart"/>
      <w:r w:rsidR="00A868BF" w:rsidRPr="0040577B">
        <w:rPr>
          <w:lang w:val="fr-FR"/>
        </w:rPr>
        <w:t>Brexit</w:t>
      </w:r>
      <w:proofErr w:type="spellEnd"/>
      <w:r w:rsidR="000F28B9" w:rsidRPr="0040577B">
        <w:rPr>
          <w:lang w:val="fr-FR"/>
        </w:rPr>
        <w:t xml:space="preserve"> </w:t>
      </w:r>
      <w:r w:rsidR="00A868BF" w:rsidRPr="0040577B">
        <w:rPr>
          <w:lang w:val="fr-FR"/>
        </w:rPr>
        <w:t xml:space="preserve">? </w:t>
      </w:r>
    </w:p>
    <w:p w:rsidR="003F39E4" w:rsidRPr="0040577B" w:rsidRDefault="003F39E4" w:rsidP="004F00F7">
      <w:pPr>
        <w:jc w:val="both"/>
        <w:rPr>
          <w:lang w:val="fr-FR"/>
        </w:rPr>
      </w:pPr>
    </w:p>
    <w:p w:rsidR="009A77D9" w:rsidRPr="0040577B" w:rsidRDefault="000F28B9" w:rsidP="004F00F7">
      <w:pPr>
        <w:jc w:val="both"/>
        <w:rPr>
          <w:lang w:val="fr-FR"/>
        </w:rPr>
      </w:pPr>
      <w:r w:rsidRPr="0040577B">
        <w:rPr>
          <w:lang w:val="fr-FR"/>
        </w:rPr>
        <w:t xml:space="preserve">Il </w:t>
      </w:r>
      <w:r w:rsidR="00750B36" w:rsidRPr="0040577B">
        <w:rPr>
          <w:lang w:val="fr-FR"/>
        </w:rPr>
        <w:t>existe plusieurs scenarios</w:t>
      </w:r>
      <w:r w:rsidRPr="0040577B">
        <w:rPr>
          <w:lang w:val="fr-FR"/>
        </w:rPr>
        <w:t xml:space="preserve"> de ce que </w:t>
      </w:r>
      <w:r w:rsidR="00482007" w:rsidRPr="0040577B">
        <w:rPr>
          <w:lang w:val="fr-FR"/>
        </w:rPr>
        <w:t>serait le résultat d’un</w:t>
      </w:r>
      <w:r w:rsidR="0059603F">
        <w:rPr>
          <w:lang w:val="fr-FR"/>
        </w:rPr>
        <w:t>e</w:t>
      </w:r>
      <w:r w:rsidR="000A47AB">
        <w:rPr>
          <w:lang w:val="fr-FR"/>
        </w:rPr>
        <w:t xml:space="preserve"> éventuel</w:t>
      </w:r>
      <w:r w:rsidR="0059603F">
        <w:rPr>
          <w:lang w:val="fr-FR"/>
        </w:rPr>
        <w:t xml:space="preserve">le sortie </w:t>
      </w:r>
      <w:r w:rsidR="00482007" w:rsidRPr="0040577B">
        <w:rPr>
          <w:lang w:val="fr-FR"/>
        </w:rPr>
        <w:t xml:space="preserve">du Royaume-Uni </w:t>
      </w:r>
      <w:r w:rsidR="00CC673B" w:rsidRPr="0040577B">
        <w:rPr>
          <w:lang w:val="fr-FR"/>
        </w:rPr>
        <w:t>en tant que membre à part en</w:t>
      </w:r>
      <w:r w:rsidR="00750B36" w:rsidRPr="0040577B">
        <w:rPr>
          <w:lang w:val="fr-FR"/>
        </w:rPr>
        <w:t xml:space="preserve">tière </w:t>
      </w:r>
      <w:r w:rsidR="000A47AB">
        <w:rPr>
          <w:lang w:val="fr-FR"/>
        </w:rPr>
        <w:t>de l’UE</w:t>
      </w:r>
      <w:r w:rsidR="00CC673B" w:rsidRPr="0040577B">
        <w:rPr>
          <w:lang w:val="fr-FR"/>
        </w:rPr>
        <w:t>. Chaque scenario</w:t>
      </w:r>
      <w:r w:rsidR="00750B36" w:rsidRPr="0040577B">
        <w:rPr>
          <w:lang w:val="fr-FR"/>
        </w:rPr>
        <w:t xml:space="preserve"> établit différentes conséquences pour les multinationales basées au Royaume-Uni et pour la représentation des travailleurs dans ce pays</w:t>
      </w:r>
      <w:r w:rsidR="009A77D9" w:rsidRPr="0040577B">
        <w:rPr>
          <w:lang w:val="fr-FR"/>
        </w:rPr>
        <w:t xml:space="preserve">. </w:t>
      </w:r>
    </w:p>
    <w:p w:rsidR="009A77D9" w:rsidRPr="0040577B" w:rsidRDefault="009A77D9" w:rsidP="004F00F7">
      <w:pPr>
        <w:jc w:val="both"/>
        <w:rPr>
          <w:lang w:val="fr-FR"/>
        </w:rPr>
      </w:pPr>
    </w:p>
    <w:p w:rsidR="00A868BF" w:rsidRPr="0040577B" w:rsidRDefault="00750B36" w:rsidP="004F00F7">
      <w:pPr>
        <w:jc w:val="both"/>
        <w:rPr>
          <w:lang w:val="fr-FR"/>
        </w:rPr>
      </w:pPr>
      <w:r w:rsidRPr="0040577B">
        <w:rPr>
          <w:lang w:val="fr-FR"/>
        </w:rPr>
        <w:t xml:space="preserve">Le niveau d’incertitude est tellement élevé que </w:t>
      </w:r>
      <w:r w:rsidR="000A47AB">
        <w:rPr>
          <w:lang w:val="fr-FR"/>
        </w:rPr>
        <w:t>toute</w:t>
      </w:r>
      <w:r w:rsidRPr="0040577B">
        <w:rPr>
          <w:lang w:val="fr-FR"/>
        </w:rPr>
        <w:t xml:space="preserve"> tentative d’envisager ce qui pourrait arrive</w:t>
      </w:r>
      <w:r w:rsidR="000A47AB">
        <w:rPr>
          <w:lang w:val="fr-FR"/>
        </w:rPr>
        <w:t>r</w:t>
      </w:r>
      <w:r w:rsidRPr="0040577B">
        <w:rPr>
          <w:lang w:val="fr-FR"/>
        </w:rPr>
        <w:t xml:space="preserve"> aux CEE et SE après le </w:t>
      </w:r>
      <w:proofErr w:type="spellStart"/>
      <w:r w:rsidRPr="0040577B">
        <w:rPr>
          <w:lang w:val="fr-FR"/>
        </w:rPr>
        <w:t>Brexit</w:t>
      </w:r>
      <w:proofErr w:type="spellEnd"/>
      <w:r w:rsidRPr="0040577B">
        <w:rPr>
          <w:lang w:val="fr-FR"/>
        </w:rPr>
        <w:t xml:space="preserve"> </w:t>
      </w:r>
      <w:r w:rsidR="007B308A" w:rsidRPr="0040577B">
        <w:rPr>
          <w:lang w:val="fr-FR"/>
        </w:rPr>
        <w:t xml:space="preserve">n’est </w:t>
      </w:r>
      <w:r w:rsidR="002A1954">
        <w:rPr>
          <w:lang w:val="fr-FR"/>
        </w:rPr>
        <w:t>que</w:t>
      </w:r>
      <w:r w:rsidR="007B308A" w:rsidRPr="0040577B">
        <w:rPr>
          <w:lang w:val="fr-FR"/>
        </w:rPr>
        <w:t xml:space="preserve"> pur</w:t>
      </w:r>
      <w:r w:rsidR="002A1954">
        <w:rPr>
          <w:lang w:val="fr-FR"/>
        </w:rPr>
        <w:t>e</w:t>
      </w:r>
      <w:r w:rsidR="007B308A" w:rsidRPr="0040577B">
        <w:rPr>
          <w:lang w:val="fr-FR"/>
        </w:rPr>
        <w:t xml:space="preserve"> spéculation</w:t>
      </w:r>
      <w:r w:rsidR="00A868BF" w:rsidRPr="0040577B">
        <w:rPr>
          <w:lang w:val="fr-FR"/>
        </w:rPr>
        <w:t xml:space="preserve">. </w:t>
      </w:r>
    </w:p>
    <w:p w:rsidR="00A868BF" w:rsidRPr="0040577B" w:rsidRDefault="00A868BF" w:rsidP="004F00F7">
      <w:pPr>
        <w:jc w:val="both"/>
        <w:rPr>
          <w:lang w:val="fr-FR"/>
        </w:rPr>
      </w:pPr>
    </w:p>
    <w:p w:rsidR="00A868BF" w:rsidRPr="0040577B" w:rsidRDefault="00A868BF" w:rsidP="004F00F7">
      <w:pPr>
        <w:jc w:val="both"/>
        <w:rPr>
          <w:lang w:val="fr-FR"/>
        </w:rPr>
      </w:pPr>
      <w:r w:rsidRPr="0040577B">
        <w:rPr>
          <w:lang w:val="fr-FR"/>
        </w:rPr>
        <w:t xml:space="preserve">IndustriAll Europe </w:t>
      </w:r>
      <w:r w:rsidR="007B308A" w:rsidRPr="0040577B">
        <w:rPr>
          <w:lang w:val="fr-FR"/>
        </w:rPr>
        <w:t>continuera par conséquent de suivre de près le dévelo</w:t>
      </w:r>
      <w:r w:rsidR="002F1CAF" w:rsidRPr="0040577B">
        <w:rPr>
          <w:lang w:val="fr-FR"/>
        </w:rPr>
        <w:t>p</w:t>
      </w:r>
      <w:r w:rsidR="007B308A" w:rsidRPr="0040577B">
        <w:rPr>
          <w:lang w:val="fr-FR"/>
        </w:rPr>
        <w:t>pement de la situation, et</w:t>
      </w:r>
      <w:r w:rsidR="0065518A">
        <w:rPr>
          <w:lang w:val="fr-FR"/>
        </w:rPr>
        <w:t>,</w:t>
      </w:r>
      <w:r w:rsidR="007B308A" w:rsidRPr="0040577B">
        <w:rPr>
          <w:lang w:val="fr-FR"/>
        </w:rPr>
        <w:t xml:space="preserve"> si n</w:t>
      </w:r>
      <w:r w:rsidR="002F1CAF" w:rsidRPr="0040577B">
        <w:rPr>
          <w:lang w:val="fr-FR"/>
        </w:rPr>
        <w:t>é</w:t>
      </w:r>
      <w:r w:rsidR="007B308A" w:rsidRPr="0040577B">
        <w:rPr>
          <w:lang w:val="fr-FR"/>
        </w:rPr>
        <w:t>cessaire, formuler</w:t>
      </w:r>
      <w:r w:rsidR="0065518A">
        <w:rPr>
          <w:lang w:val="fr-FR"/>
        </w:rPr>
        <w:t>a</w:t>
      </w:r>
      <w:r w:rsidR="007B308A" w:rsidRPr="0040577B">
        <w:rPr>
          <w:lang w:val="fr-FR"/>
        </w:rPr>
        <w:t xml:space="preserve"> de nouvelles </w:t>
      </w:r>
      <w:r w:rsidR="002F1CAF" w:rsidRPr="0040577B">
        <w:rPr>
          <w:lang w:val="fr-FR"/>
        </w:rPr>
        <w:t>recommandations en t</w:t>
      </w:r>
      <w:bookmarkStart w:id="0" w:name="_GoBack"/>
      <w:bookmarkEnd w:id="0"/>
      <w:r w:rsidR="002F1CAF" w:rsidRPr="0040577B">
        <w:rPr>
          <w:lang w:val="fr-FR"/>
        </w:rPr>
        <w:t>emps voulu.</w:t>
      </w:r>
    </w:p>
    <w:p w:rsidR="00A868BF" w:rsidRPr="0040577B" w:rsidRDefault="00A868BF" w:rsidP="00DC2E57">
      <w:pPr>
        <w:rPr>
          <w:lang w:val="fr-FR"/>
        </w:rPr>
      </w:pPr>
    </w:p>
    <w:sectPr w:rsidR="00A868BF" w:rsidRPr="0040577B" w:rsidSect="00B106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/>
      <w:pgMar w:top="1134" w:right="1134" w:bottom="1134" w:left="1134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FA" w:rsidRDefault="008B2FFA">
      <w:r>
        <w:separator/>
      </w:r>
    </w:p>
  </w:endnote>
  <w:endnote w:type="continuationSeparator" w:id="0">
    <w:p w:rsidR="008B2FFA" w:rsidRDefault="008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5526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897654" w:rsidRPr="00293CBA" w:rsidRDefault="0004207D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293CBA">
          <w:rPr>
            <w:rFonts w:asciiTheme="minorHAnsi" w:hAnsiTheme="minorHAnsi" w:cstheme="minorHAnsi"/>
            <w:noProof/>
            <w:color w:val="365F91"/>
            <w:sz w:val="18"/>
            <w:szCs w:val="18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2B806199" wp14:editId="772CE8FF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95250</wp:posOffset>
                  </wp:positionV>
                  <wp:extent cx="5943600" cy="9525"/>
                  <wp:effectExtent l="0" t="0" r="19050" b="28575"/>
                  <wp:wrapNone/>
                  <wp:docPr id="3" name="Gerade Verbindu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9436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5762F4" id="Gerade Verbindung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7.5pt" to="473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" strokecolor="#4579b8 [3044]">
                  <o:lock v:ext="edit" shapetype="f"/>
                </v:line>
              </w:pict>
            </mc:Fallback>
          </mc:AlternateConten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</w:rPr>
          <w:fldChar w:fldCharType="separate"/>
        </w:r>
        <w:r w:rsidR="00D72649">
          <w:rPr>
            <w:rFonts w:asciiTheme="minorHAnsi" w:hAnsiTheme="minorHAnsi"/>
            <w:noProof/>
            <w:sz w:val="18"/>
            <w:szCs w:val="18"/>
          </w:rPr>
          <w:t>3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897654" w:rsidRPr="00C90116" w:rsidRDefault="00897654" w:rsidP="00B106C6">
    <w:pPr>
      <w:jc w:val="center"/>
      <w:rPr>
        <w:rFonts w:asciiTheme="minorHAnsi" w:hAnsiTheme="minorHAnsi" w:cstheme="minorHAnsi"/>
      </w:rPr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Editor: industriAll European Trade Union 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- </w:t>
    </w:r>
    <w:r w:rsidRPr="00C90116">
      <w:rPr>
        <w:rFonts w:asciiTheme="minorHAnsi" w:hAnsiTheme="minorHAnsi" w:cstheme="minorHAnsi"/>
        <w:color w:val="365F91"/>
        <w:sz w:val="16"/>
        <w:szCs w:val="16"/>
      </w:rPr>
      <w:t>Boulevard du Roi Albert II 5 (bte 10)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 -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B-1210 Brussels                 </w:t>
    </w:r>
  </w:p>
  <w:p w:rsidR="00897654" w:rsidRPr="00C90116" w:rsidRDefault="00897654" w:rsidP="00B106C6">
    <w:pPr>
      <w:jc w:val="center"/>
      <w:rPr>
        <w:rFonts w:asciiTheme="minorHAnsi" w:hAnsiTheme="minorHAnsi" w:cstheme="minorHAnsi"/>
      </w:rPr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Contact: </w:t>
    </w:r>
    <w:hyperlink r:id="rId1" w:history="1">
      <w:r w:rsidRPr="00C90116">
        <w:rPr>
          <w:rStyle w:val="Hyperlink"/>
          <w:rFonts w:asciiTheme="minorHAnsi" w:hAnsiTheme="minorHAnsi" w:cstheme="minorHAnsi"/>
          <w:sz w:val="16"/>
          <w:szCs w:val="16"/>
        </w:rPr>
        <w:t>info@industriAll-europe.eu</w:t>
      </w:r>
    </w:hyperlink>
    <w:r w:rsidRPr="00C90116">
      <w:rPr>
        <w:rFonts w:asciiTheme="minorHAnsi" w:hAnsiTheme="minorHAnsi" w:cstheme="minorHAnsi"/>
        <w:color w:val="4F81BD"/>
      </w:rPr>
      <w:t xml:space="preserve">   -  </w:t>
    </w:r>
    <w:r w:rsidRPr="00C90116">
      <w:rPr>
        <w:rFonts w:asciiTheme="minorHAnsi" w:hAnsiTheme="minorHAnsi" w:cstheme="minorHAnsi"/>
        <w:color w:val="365F91"/>
        <w:sz w:val="16"/>
        <w:szCs w:val="16"/>
      </w:rPr>
      <w:t>Tel: +32 2 226 00</w:t>
    </w:r>
    <w:r w:rsidR="00F71C37" w:rsidRPr="00C90116">
      <w:rPr>
        <w:rFonts w:asciiTheme="minorHAnsi" w:hAnsiTheme="minorHAnsi" w:cstheme="minorHAnsi"/>
        <w:color w:val="365F91"/>
        <w:sz w:val="16"/>
        <w:szCs w:val="16"/>
      </w:rPr>
      <w:t xml:space="preserve">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50   - </w:t>
    </w:r>
    <w:r w:rsidR="00F71C37" w:rsidRPr="00C90116">
      <w:rPr>
        <w:rFonts w:asciiTheme="minorHAnsi" w:hAnsiTheme="minorHAnsi" w:cstheme="minorHAnsi"/>
        <w:color w:val="365F91"/>
        <w:sz w:val="16"/>
        <w:szCs w:val="16"/>
      </w:rPr>
      <w:t xml:space="preserve">  </w:t>
    </w:r>
    <w:hyperlink r:id="rId2" w:history="1">
      <w:r w:rsidRPr="00C90116">
        <w:rPr>
          <w:rStyle w:val="Hyperlink"/>
          <w:rFonts w:asciiTheme="minorHAnsi" w:hAnsiTheme="minorHAnsi" w:cstheme="minorHAnsi"/>
          <w:sz w:val="16"/>
          <w:szCs w:val="16"/>
        </w:rPr>
        <w:t>www.industriAll-europe.eu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54" w:rsidRPr="00293CBA" w:rsidRDefault="0004207D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C18805E" wp14:editId="43015E14">
              <wp:simplePos x="0" y="0"/>
              <wp:positionH relativeFrom="column">
                <wp:posOffset>51435</wp:posOffset>
              </wp:positionH>
              <wp:positionV relativeFrom="paragraph">
                <wp:posOffset>114299</wp:posOffset>
              </wp:positionV>
              <wp:extent cx="5905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FE3FF" id="Gerade Verbindung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05pt,9pt" to="46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" strokecolor="#4579b8 [3044]">
              <o:lock v:ext="edit" shapetype="f"/>
            </v:line>
          </w:pict>
        </mc:Fallback>
      </mc:AlternateContent>
    </w:r>
    <w:sdt>
      <w:sdtPr>
        <w:id w:val="141698349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begin"/>
        </w:r>
        <w:r w:rsidR="00245A7B" w:rsidRPr="00293CBA">
          <w:rPr>
            <w:rFonts w:asciiTheme="minorHAnsi" w:hAnsiTheme="minorHAnsi"/>
            <w:sz w:val="18"/>
            <w:szCs w:val="18"/>
          </w:rPr>
          <w:instrText>PAGE   \* MERGEFORMAT</w:instrText>
        </w:r>
        <w:r w:rsidR="000F4B4C" w:rsidRPr="00293CBA">
          <w:rPr>
            <w:rFonts w:asciiTheme="minorHAnsi" w:hAnsiTheme="minorHAnsi"/>
            <w:sz w:val="18"/>
            <w:szCs w:val="18"/>
            <w:lang w:val="en-GB"/>
          </w:rPr>
          <w:fldChar w:fldCharType="separate"/>
        </w:r>
        <w:r w:rsidR="00D72649">
          <w:rPr>
            <w:rFonts w:asciiTheme="minorHAnsi" w:hAnsiTheme="minorHAnsi"/>
            <w:noProof/>
            <w:sz w:val="18"/>
            <w:szCs w:val="18"/>
          </w:rPr>
          <w:t>1</w:t>
        </w:r>
        <w:r w:rsidR="000F4B4C" w:rsidRPr="00293CBA">
          <w:rPr>
            <w:rFonts w:asciiTheme="minorHAnsi" w:hAnsiTheme="minorHAnsi"/>
            <w:noProof/>
            <w:sz w:val="18"/>
            <w:szCs w:val="18"/>
          </w:rPr>
          <w:fldChar w:fldCharType="end"/>
        </w:r>
      </w:sdtContent>
    </w:sdt>
  </w:p>
  <w:p w:rsidR="00897654" w:rsidRPr="00C90116" w:rsidRDefault="00897654" w:rsidP="00B106C6">
    <w:pPr>
      <w:jc w:val="center"/>
      <w:rPr>
        <w:rFonts w:asciiTheme="minorHAnsi" w:hAnsiTheme="minorHAnsi" w:cstheme="minorHAnsi"/>
      </w:rPr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Editor: industriAll European Trade Union 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- </w:t>
    </w:r>
    <w:r w:rsidRPr="00C90116">
      <w:rPr>
        <w:rFonts w:asciiTheme="minorHAnsi" w:hAnsiTheme="minorHAnsi" w:cstheme="minorHAnsi"/>
        <w:color w:val="365F91"/>
        <w:sz w:val="16"/>
        <w:szCs w:val="16"/>
      </w:rPr>
      <w:t>Boulevard du Roi Albert II 5 (bte 10)</w:t>
    </w:r>
    <w:r w:rsidRPr="00C90116">
      <w:rPr>
        <w:rFonts w:asciiTheme="minorHAnsi" w:hAnsiTheme="minorHAnsi" w:cstheme="minorHAnsi"/>
        <w:b/>
        <w:color w:val="365F91"/>
        <w:sz w:val="16"/>
        <w:szCs w:val="16"/>
      </w:rPr>
      <w:t xml:space="preserve"> - </w:t>
    </w:r>
    <w:r w:rsidR="009525D0" w:rsidRPr="00C90116">
      <w:rPr>
        <w:rFonts w:asciiTheme="minorHAnsi" w:hAnsiTheme="minorHAnsi" w:cstheme="minorHAnsi"/>
        <w:color w:val="365F91"/>
        <w:sz w:val="16"/>
        <w:szCs w:val="16"/>
      </w:rPr>
      <w:t xml:space="preserve">B-1210 Brussels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                 </w:t>
    </w:r>
  </w:p>
  <w:p w:rsidR="00897654" w:rsidRPr="00C90116" w:rsidRDefault="00897654">
    <w:pPr>
      <w:pStyle w:val="Footer"/>
      <w:jc w:val="center"/>
    </w:pP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Contact: </w:t>
    </w:r>
    <w:hyperlink r:id="rId1" w:history="1">
      <w:r w:rsidRPr="00C90116">
        <w:rPr>
          <w:rStyle w:val="Hyperlink"/>
          <w:rFonts w:asciiTheme="minorHAnsi" w:hAnsiTheme="minorHAnsi" w:cstheme="minorHAnsi"/>
          <w:sz w:val="16"/>
          <w:szCs w:val="16"/>
        </w:rPr>
        <w:t>info@industriAll-europe.eu</w:t>
      </w:r>
    </w:hyperlink>
    <w:r w:rsidRPr="00C90116">
      <w:rPr>
        <w:rFonts w:asciiTheme="minorHAnsi" w:hAnsiTheme="minorHAnsi" w:cstheme="minorHAnsi"/>
        <w:color w:val="4F81BD"/>
      </w:rPr>
      <w:t xml:space="preserve">   -  </w:t>
    </w:r>
    <w:r w:rsidRPr="00C90116">
      <w:rPr>
        <w:rFonts w:asciiTheme="minorHAnsi" w:hAnsiTheme="minorHAnsi" w:cstheme="minorHAnsi"/>
        <w:color w:val="365F91"/>
        <w:sz w:val="16"/>
        <w:szCs w:val="16"/>
      </w:rPr>
      <w:t>Tel: +32 2 226 00</w:t>
    </w:r>
    <w:r w:rsidR="00F71C37" w:rsidRPr="00C90116">
      <w:rPr>
        <w:rFonts w:asciiTheme="minorHAnsi" w:hAnsiTheme="minorHAnsi" w:cstheme="minorHAnsi"/>
        <w:color w:val="365F91"/>
        <w:sz w:val="16"/>
        <w:szCs w:val="16"/>
      </w:rPr>
      <w:t xml:space="preserve"> </w:t>
    </w:r>
    <w:r w:rsidRPr="00C90116">
      <w:rPr>
        <w:rFonts w:asciiTheme="minorHAnsi" w:hAnsiTheme="minorHAnsi" w:cstheme="minorHAnsi"/>
        <w:color w:val="365F91"/>
        <w:sz w:val="16"/>
        <w:szCs w:val="16"/>
      </w:rPr>
      <w:t xml:space="preserve">50   - </w:t>
    </w:r>
    <w:r w:rsidR="00F71C37" w:rsidRPr="00C90116">
      <w:rPr>
        <w:rFonts w:asciiTheme="minorHAnsi" w:hAnsiTheme="minorHAnsi" w:cstheme="minorHAnsi"/>
        <w:color w:val="365F91"/>
        <w:sz w:val="16"/>
        <w:szCs w:val="16"/>
      </w:rPr>
      <w:t xml:space="preserve">  </w:t>
    </w:r>
    <w:hyperlink r:id="rId2" w:history="1">
      <w:r w:rsidRPr="00C90116">
        <w:rPr>
          <w:rStyle w:val="Hyperlink"/>
          <w:rFonts w:asciiTheme="minorHAnsi" w:hAnsiTheme="minorHAnsi" w:cstheme="minorHAnsi"/>
          <w:sz w:val="16"/>
          <w:szCs w:val="16"/>
        </w:rPr>
        <w:t>www.industriAll-europe.eu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FA" w:rsidRDefault="008B2FFA">
      <w:r>
        <w:rPr>
          <w:color w:val="000000"/>
        </w:rPr>
        <w:separator/>
      </w:r>
    </w:p>
  </w:footnote>
  <w:footnote w:type="continuationSeparator" w:id="0">
    <w:p w:rsidR="008B2FFA" w:rsidRDefault="008B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E3" w:rsidRDefault="00924DE3" w:rsidP="00924DE3">
    <w:pPr>
      <w:pStyle w:val="Header"/>
      <w:ind w:right="3969"/>
      <w:rPr>
        <w:rFonts w:cs="Calibri"/>
        <w:sz w:val="18"/>
        <w:szCs w:val="18"/>
        <w:lang w:eastAsia="en-GB"/>
      </w:rPr>
    </w:pPr>
  </w:p>
  <w:p w:rsidR="00924DE3" w:rsidRDefault="00924DE3" w:rsidP="00924DE3">
    <w:pPr>
      <w:pStyle w:val="Header"/>
      <w:ind w:right="3969"/>
      <w:rPr>
        <w:rFonts w:cs="Calibri"/>
        <w:sz w:val="18"/>
        <w:szCs w:val="18"/>
        <w:lang w:eastAsia="en-GB"/>
      </w:rPr>
    </w:pPr>
    <w:r>
      <w:rPr>
        <w:rFonts w:cs="Calibri"/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CF4A398" wp14:editId="1034DA62">
          <wp:simplePos x="0" y="0"/>
          <wp:positionH relativeFrom="column">
            <wp:posOffset>5175743</wp:posOffset>
          </wp:positionH>
          <wp:positionV relativeFrom="paragraph">
            <wp:posOffset>6151</wp:posOffset>
          </wp:positionV>
          <wp:extent cx="960755" cy="466725"/>
          <wp:effectExtent l="0" t="0" r="0" b="9525"/>
          <wp:wrapNone/>
          <wp:docPr id="20" name="Picture 1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0755" cy="466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A431D" w:rsidRPr="00B2751E" w:rsidRDefault="0004207D" w:rsidP="00924DE3">
    <w:pPr>
      <w:pStyle w:val="Header"/>
      <w:ind w:right="3969"/>
      <w:rPr>
        <w:rFonts w:cs="Calibri"/>
        <w:sz w:val="18"/>
        <w:szCs w:val="18"/>
        <w:lang w:val="en-US" w:eastAsia="en-GB"/>
      </w:rPr>
    </w:pPr>
    <w:r>
      <w:rPr>
        <w:rFonts w:cs="Calibri"/>
        <w:noProof/>
        <w:color w:val="1F497D" w:themeColor="text2"/>
        <w:sz w:val="18"/>
        <w:szCs w:val="1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A9B952C" wp14:editId="3DB6B777">
              <wp:simplePos x="0" y="0"/>
              <wp:positionH relativeFrom="column">
                <wp:posOffset>-15240</wp:posOffset>
              </wp:positionH>
              <wp:positionV relativeFrom="paragraph">
                <wp:posOffset>260984</wp:posOffset>
              </wp:positionV>
              <wp:extent cx="6153150" cy="0"/>
              <wp:effectExtent l="0" t="0" r="19050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819230" id="Gerade Verbindung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2pt,20.55pt" to="483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" strokecolor="#4579b8 [3044]">
              <o:lock v:ext="edit" shapetype="f"/>
            </v:line>
          </w:pict>
        </mc:Fallback>
      </mc:AlternateContent>
    </w:r>
  </w:p>
  <w:p w:rsidR="00AA431D" w:rsidRPr="00B2751E" w:rsidRDefault="00AA431D" w:rsidP="00924DE3">
    <w:pPr>
      <w:pStyle w:val="Header"/>
      <w:ind w:right="3969"/>
      <w:rPr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54" w:rsidRPr="00F95224" w:rsidRDefault="00897654">
    <w:pPr>
      <w:pStyle w:val="Header"/>
      <w:rPr>
        <w:rFonts w:asciiTheme="minorHAnsi" w:hAnsiTheme="minorHAnsi"/>
        <w:sz w:val="16"/>
        <w:szCs w:val="16"/>
      </w:rPr>
    </w:pPr>
    <w:r w:rsidRPr="00F95224">
      <w:rPr>
        <w:rFonts w:asciiTheme="minorHAnsi" w:hAnsiTheme="minorHAnsi" w:cs="Calibri"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72AC444E" wp14:editId="55C55F71">
          <wp:simplePos x="0" y="0"/>
          <wp:positionH relativeFrom="margin">
            <wp:posOffset>3773170</wp:posOffset>
          </wp:positionH>
          <wp:positionV relativeFrom="paragraph">
            <wp:posOffset>-230505</wp:posOffset>
          </wp:positionV>
          <wp:extent cx="2408555" cy="1133475"/>
          <wp:effectExtent l="0" t="0" r="0" b="9525"/>
          <wp:wrapNone/>
          <wp:docPr id="21" name="Picture 1" descr="O:\WSlade\Indus logo ART vect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8555" cy="1133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93CBA" w:rsidRPr="00293CBA" w:rsidRDefault="00293CBA" w:rsidP="00F95224">
    <w:pPr>
      <w:rPr>
        <w:rFonts w:asciiTheme="minorHAnsi" w:hAnsiTheme="minorHAnsi" w:cs="Calibri"/>
        <w:color w:val="000000"/>
        <w:sz w:val="32"/>
        <w:szCs w:val="32"/>
        <w:lang w:val="en-US" w:eastAsia="zh-CN"/>
      </w:rPr>
    </w:pPr>
  </w:p>
  <w:p w:rsidR="00897654" w:rsidRPr="00293CBA" w:rsidRDefault="0004207D" w:rsidP="00F95224">
    <w:pPr>
      <w:rPr>
        <w:rFonts w:asciiTheme="minorHAnsi" w:hAnsiTheme="minorHAnsi" w:cs="Calibri"/>
        <w:color w:val="000000"/>
        <w:sz w:val="36"/>
        <w:szCs w:val="36"/>
        <w:lang w:val="en-US" w:eastAsia="zh-CN"/>
      </w:rPr>
    </w:pPr>
    <w:r w:rsidRPr="00293CBA">
      <w:rPr>
        <w:rFonts w:asciiTheme="minorHAnsi" w:hAnsiTheme="minorHAnsi" w:cs="Calibri"/>
        <w:noProof/>
        <w:color w:val="1F497D" w:themeColor="text2"/>
        <w:sz w:val="36"/>
        <w:szCs w:val="36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EB5CAD" wp14:editId="534F1E88">
              <wp:simplePos x="0" y="0"/>
              <wp:positionH relativeFrom="column">
                <wp:posOffset>-24765</wp:posOffset>
              </wp:positionH>
              <wp:positionV relativeFrom="paragraph">
                <wp:posOffset>401319</wp:posOffset>
              </wp:positionV>
              <wp:extent cx="6153150" cy="0"/>
              <wp:effectExtent l="0" t="0" r="1905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46D1C0" id="Gerade Verbindung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5pt,31.6pt" to="482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" strokecolor="#4a7ebb">
              <o:lock v:ext="edit" shapetype="f"/>
            </v:line>
          </w:pict>
        </mc:Fallback>
      </mc:AlternateContent>
    </w:r>
  </w:p>
  <w:p w:rsidR="00E56419" w:rsidRDefault="00E56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2B1AFF"/>
    <w:multiLevelType w:val="hybridMultilevel"/>
    <w:tmpl w:val="C622C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407B"/>
    <w:multiLevelType w:val="hybridMultilevel"/>
    <w:tmpl w:val="E3EA1FDE"/>
    <w:lvl w:ilvl="0" w:tplc="BAF612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02AB"/>
    <w:multiLevelType w:val="hybridMultilevel"/>
    <w:tmpl w:val="2C5E6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707AB"/>
    <w:multiLevelType w:val="hybridMultilevel"/>
    <w:tmpl w:val="318AC066"/>
    <w:lvl w:ilvl="0" w:tplc="0813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0159CA"/>
    <w:multiLevelType w:val="hybridMultilevel"/>
    <w:tmpl w:val="849CCC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51CF0"/>
    <w:multiLevelType w:val="hybridMultilevel"/>
    <w:tmpl w:val="AA80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4641"/>
    <w:multiLevelType w:val="hybridMultilevel"/>
    <w:tmpl w:val="195E78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5204A"/>
    <w:multiLevelType w:val="hybridMultilevel"/>
    <w:tmpl w:val="AA6C9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7777"/>
    <w:multiLevelType w:val="hybridMultilevel"/>
    <w:tmpl w:val="FD30D69C"/>
    <w:lvl w:ilvl="0" w:tplc="5576EA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73504"/>
    <w:multiLevelType w:val="hybridMultilevel"/>
    <w:tmpl w:val="67E67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574A"/>
    <w:multiLevelType w:val="hybridMultilevel"/>
    <w:tmpl w:val="F91A0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74122"/>
    <w:multiLevelType w:val="hybridMultilevel"/>
    <w:tmpl w:val="0FDA595C"/>
    <w:lvl w:ilvl="0" w:tplc="E612E48A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E61FD3"/>
    <w:multiLevelType w:val="hybridMultilevel"/>
    <w:tmpl w:val="5412BC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91BF5"/>
    <w:multiLevelType w:val="hybridMultilevel"/>
    <w:tmpl w:val="6EBA4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2016"/>
    <w:multiLevelType w:val="hybridMultilevel"/>
    <w:tmpl w:val="232A6D24"/>
    <w:lvl w:ilvl="0" w:tplc="7FE4CD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A70DC"/>
    <w:multiLevelType w:val="hybridMultilevel"/>
    <w:tmpl w:val="0F6AACE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ECE"/>
    <w:multiLevelType w:val="hybridMultilevel"/>
    <w:tmpl w:val="3C7E31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C262C6"/>
    <w:multiLevelType w:val="hybridMultilevel"/>
    <w:tmpl w:val="16F87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1235"/>
    <w:multiLevelType w:val="hybridMultilevel"/>
    <w:tmpl w:val="446C7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843"/>
    <w:multiLevelType w:val="hybridMultilevel"/>
    <w:tmpl w:val="0D9C6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61D51"/>
    <w:multiLevelType w:val="hybridMultilevel"/>
    <w:tmpl w:val="17AEDB7E"/>
    <w:lvl w:ilvl="0" w:tplc="EF3A42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15"/>
  </w:num>
  <w:num w:numId="10">
    <w:abstractNumId w:val="22"/>
  </w:num>
  <w:num w:numId="11">
    <w:abstractNumId w:val="12"/>
  </w:num>
  <w:num w:numId="12">
    <w:abstractNumId w:val="20"/>
  </w:num>
  <w:num w:numId="13">
    <w:abstractNumId w:val="21"/>
  </w:num>
  <w:num w:numId="14">
    <w:abstractNumId w:val="1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3"/>
  </w:num>
  <w:num w:numId="19">
    <w:abstractNumId w:val="14"/>
  </w:num>
  <w:num w:numId="20">
    <w:abstractNumId w:val="13"/>
  </w:num>
  <w:num w:numId="21">
    <w:abstractNumId w:val="2"/>
  </w:num>
  <w:num w:numId="22">
    <w:abstractNumId w:val="19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AD"/>
    <w:rsid w:val="000037C9"/>
    <w:rsid w:val="00035B65"/>
    <w:rsid w:val="0004207D"/>
    <w:rsid w:val="000475BE"/>
    <w:rsid w:val="00080406"/>
    <w:rsid w:val="00082AAC"/>
    <w:rsid w:val="000A47AB"/>
    <w:rsid w:val="000A4C6B"/>
    <w:rsid w:val="000F1008"/>
    <w:rsid w:val="000F1D08"/>
    <w:rsid w:val="000F28B9"/>
    <w:rsid w:val="000F2E6B"/>
    <w:rsid w:val="000F4B4C"/>
    <w:rsid w:val="00106A01"/>
    <w:rsid w:val="0012622D"/>
    <w:rsid w:val="001467D0"/>
    <w:rsid w:val="00165E8F"/>
    <w:rsid w:val="001853D8"/>
    <w:rsid w:val="001920BF"/>
    <w:rsid w:val="00195044"/>
    <w:rsid w:val="001B27C9"/>
    <w:rsid w:val="001C78BF"/>
    <w:rsid w:val="001D7EFD"/>
    <w:rsid w:val="001E0660"/>
    <w:rsid w:val="001E3452"/>
    <w:rsid w:val="002172DF"/>
    <w:rsid w:val="0022385A"/>
    <w:rsid w:val="00245A7B"/>
    <w:rsid w:val="0025243A"/>
    <w:rsid w:val="0025395D"/>
    <w:rsid w:val="0026423E"/>
    <w:rsid w:val="00271E53"/>
    <w:rsid w:val="00280693"/>
    <w:rsid w:val="00293CBA"/>
    <w:rsid w:val="002A1954"/>
    <w:rsid w:val="002C7902"/>
    <w:rsid w:val="002F1CAF"/>
    <w:rsid w:val="003421C4"/>
    <w:rsid w:val="00343AF7"/>
    <w:rsid w:val="0035280E"/>
    <w:rsid w:val="00380B77"/>
    <w:rsid w:val="00397831"/>
    <w:rsid w:val="003B320D"/>
    <w:rsid w:val="003C0CC3"/>
    <w:rsid w:val="003D2DDA"/>
    <w:rsid w:val="003E31B0"/>
    <w:rsid w:val="003F39E4"/>
    <w:rsid w:val="003F39FF"/>
    <w:rsid w:val="00401A89"/>
    <w:rsid w:val="0040577B"/>
    <w:rsid w:val="00414CE1"/>
    <w:rsid w:val="00422BF2"/>
    <w:rsid w:val="004406D8"/>
    <w:rsid w:val="00482007"/>
    <w:rsid w:val="00484705"/>
    <w:rsid w:val="004D2EAD"/>
    <w:rsid w:val="004E1914"/>
    <w:rsid w:val="004F00F7"/>
    <w:rsid w:val="004F64A9"/>
    <w:rsid w:val="00501757"/>
    <w:rsid w:val="00504B0F"/>
    <w:rsid w:val="005218C1"/>
    <w:rsid w:val="00530DBE"/>
    <w:rsid w:val="0053654C"/>
    <w:rsid w:val="00544445"/>
    <w:rsid w:val="00556594"/>
    <w:rsid w:val="00560DAB"/>
    <w:rsid w:val="0059603F"/>
    <w:rsid w:val="005A022A"/>
    <w:rsid w:val="005F3715"/>
    <w:rsid w:val="0060735B"/>
    <w:rsid w:val="00624B6C"/>
    <w:rsid w:val="006313D6"/>
    <w:rsid w:val="00633E96"/>
    <w:rsid w:val="00642814"/>
    <w:rsid w:val="0065518A"/>
    <w:rsid w:val="00663955"/>
    <w:rsid w:val="00693337"/>
    <w:rsid w:val="006A3533"/>
    <w:rsid w:val="006B5456"/>
    <w:rsid w:val="006C7D2B"/>
    <w:rsid w:val="00704BFB"/>
    <w:rsid w:val="00727BB6"/>
    <w:rsid w:val="007320F2"/>
    <w:rsid w:val="00736C80"/>
    <w:rsid w:val="00740782"/>
    <w:rsid w:val="0074558B"/>
    <w:rsid w:val="00750B36"/>
    <w:rsid w:val="007975D1"/>
    <w:rsid w:val="00797D85"/>
    <w:rsid w:val="007A3630"/>
    <w:rsid w:val="007B308A"/>
    <w:rsid w:val="007B66E8"/>
    <w:rsid w:val="007C20E1"/>
    <w:rsid w:val="007C5C57"/>
    <w:rsid w:val="007D198A"/>
    <w:rsid w:val="008041BA"/>
    <w:rsid w:val="00821DD7"/>
    <w:rsid w:val="00824382"/>
    <w:rsid w:val="008454B6"/>
    <w:rsid w:val="00870D5E"/>
    <w:rsid w:val="00874495"/>
    <w:rsid w:val="00876172"/>
    <w:rsid w:val="008824FF"/>
    <w:rsid w:val="00897654"/>
    <w:rsid w:val="008B2FFA"/>
    <w:rsid w:val="008B7D41"/>
    <w:rsid w:val="008D7134"/>
    <w:rsid w:val="008E5DEB"/>
    <w:rsid w:val="00900ACE"/>
    <w:rsid w:val="009014F2"/>
    <w:rsid w:val="009037E8"/>
    <w:rsid w:val="0090701B"/>
    <w:rsid w:val="00924DE3"/>
    <w:rsid w:val="00940788"/>
    <w:rsid w:val="009525D0"/>
    <w:rsid w:val="0095515C"/>
    <w:rsid w:val="0096093F"/>
    <w:rsid w:val="0099244F"/>
    <w:rsid w:val="009A77D9"/>
    <w:rsid w:val="009C5DFC"/>
    <w:rsid w:val="009E24D9"/>
    <w:rsid w:val="00A2058B"/>
    <w:rsid w:val="00A23235"/>
    <w:rsid w:val="00A26536"/>
    <w:rsid w:val="00A6200E"/>
    <w:rsid w:val="00A63CA8"/>
    <w:rsid w:val="00A66B61"/>
    <w:rsid w:val="00A868BF"/>
    <w:rsid w:val="00AA431D"/>
    <w:rsid w:val="00AB3ECB"/>
    <w:rsid w:val="00AC24F5"/>
    <w:rsid w:val="00AC72D4"/>
    <w:rsid w:val="00AE3943"/>
    <w:rsid w:val="00AF230C"/>
    <w:rsid w:val="00B003FD"/>
    <w:rsid w:val="00B106C6"/>
    <w:rsid w:val="00B2751E"/>
    <w:rsid w:val="00B317FA"/>
    <w:rsid w:val="00B45EF2"/>
    <w:rsid w:val="00B513D3"/>
    <w:rsid w:val="00B73558"/>
    <w:rsid w:val="00B73EDA"/>
    <w:rsid w:val="00B75033"/>
    <w:rsid w:val="00B92394"/>
    <w:rsid w:val="00BE1C99"/>
    <w:rsid w:val="00BE3A14"/>
    <w:rsid w:val="00BF6D8E"/>
    <w:rsid w:val="00C03A62"/>
    <w:rsid w:val="00C06012"/>
    <w:rsid w:val="00C15807"/>
    <w:rsid w:val="00C239F8"/>
    <w:rsid w:val="00C31E10"/>
    <w:rsid w:val="00C51805"/>
    <w:rsid w:val="00C54F85"/>
    <w:rsid w:val="00C73794"/>
    <w:rsid w:val="00C76742"/>
    <w:rsid w:val="00C90116"/>
    <w:rsid w:val="00C90E34"/>
    <w:rsid w:val="00CA3FBF"/>
    <w:rsid w:val="00CB3988"/>
    <w:rsid w:val="00CC650A"/>
    <w:rsid w:val="00CC673B"/>
    <w:rsid w:val="00CD40E2"/>
    <w:rsid w:val="00CF3936"/>
    <w:rsid w:val="00CF7CF2"/>
    <w:rsid w:val="00D00BFE"/>
    <w:rsid w:val="00D02F80"/>
    <w:rsid w:val="00D12728"/>
    <w:rsid w:val="00D16581"/>
    <w:rsid w:val="00D31BDF"/>
    <w:rsid w:val="00D340CB"/>
    <w:rsid w:val="00D43541"/>
    <w:rsid w:val="00D5461B"/>
    <w:rsid w:val="00D72649"/>
    <w:rsid w:val="00D84C77"/>
    <w:rsid w:val="00DA05A0"/>
    <w:rsid w:val="00DA2143"/>
    <w:rsid w:val="00DA5C4E"/>
    <w:rsid w:val="00DC2E57"/>
    <w:rsid w:val="00DC34E6"/>
    <w:rsid w:val="00DC3DF8"/>
    <w:rsid w:val="00DC4E45"/>
    <w:rsid w:val="00E12B37"/>
    <w:rsid w:val="00E17F64"/>
    <w:rsid w:val="00E21085"/>
    <w:rsid w:val="00E273D3"/>
    <w:rsid w:val="00E27B88"/>
    <w:rsid w:val="00E56419"/>
    <w:rsid w:val="00E6345A"/>
    <w:rsid w:val="00E932C3"/>
    <w:rsid w:val="00E9604C"/>
    <w:rsid w:val="00EA7C60"/>
    <w:rsid w:val="00EC6DFF"/>
    <w:rsid w:val="00ED2285"/>
    <w:rsid w:val="00ED7654"/>
    <w:rsid w:val="00F0288B"/>
    <w:rsid w:val="00F07C44"/>
    <w:rsid w:val="00F10278"/>
    <w:rsid w:val="00F21B0C"/>
    <w:rsid w:val="00F30C31"/>
    <w:rsid w:val="00F52E64"/>
    <w:rsid w:val="00F71C37"/>
    <w:rsid w:val="00F95224"/>
    <w:rsid w:val="00FF389B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5483AA"/>
  <w15:docId w15:val="{8CC9225D-4D06-4EA1-B215-C177DE20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90116"/>
    <w:pPr>
      <w:autoSpaceDN/>
      <w:textAlignment w:val="auto"/>
    </w:pPr>
    <w:rPr>
      <w:rFonts w:eastAsia="Times New Roman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D5E"/>
    <w:pPr>
      <w:keepNext/>
      <w:keepLines/>
      <w:spacing w:before="480"/>
      <w:outlineLvl w:val="0"/>
    </w:pPr>
    <w:rPr>
      <w:rFonts w:eastAsiaTheme="majorEastAsia" w:cstheme="majorBidi"/>
      <w:b/>
      <w:bCs/>
      <w:color w:val="0070C0"/>
      <w:sz w:val="36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D5E"/>
    <w:pPr>
      <w:keepNext/>
      <w:keepLines/>
      <w:spacing w:before="200"/>
      <w:outlineLvl w:val="1"/>
    </w:pPr>
    <w:rPr>
      <w:rFonts w:eastAsiaTheme="majorEastAsia" w:cstheme="majorBidi"/>
      <w:bCs/>
      <w:color w:val="0070C0"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D5E"/>
    <w:pPr>
      <w:keepNext/>
      <w:keepLines/>
      <w:spacing w:before="40"/>
      <w:outlineLvl w:val="2"/>
    </w:pPr>
    <w:rPr>
      <w:rFonts w:eastAsiaTheme="majorEastAsia" w:cstheme="majorBidi"/>
      <w:b/>
      <w:color w:val="0070C0"/>
      <w:sz w:val="28"/>
      <w:szCs w:val="24"/>
    </w:rPr>
  </w:style>
  <w:style w:type="paragraph" w:styleId="Heading9">
    <w:name w:val="heading 9"/>
    <w:basedOn w:val="Normal"/>
    <w:next w:val="Normal"/>
    <w:rsid w:val="007B66E8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B66E8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7B66E8"/>
    <w:rPr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7B6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7B66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B66E8"/>
    <w:pPr>
      <w:ind w:left="720"/>
    </w:pPr>
    <w:rPr>
      <w:rFonts w:cs="Calibri"/>
    </w:rPr>
  </w:style>
  <w:style w:type="paragraph" w:styleId="BalloonText">
    <w:name w:val="Balloon Text"/>
    <w:basedOn w:val="Normal"/>
    <w:rsid w:val="007B6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7B66E8"/>
    <w:rPr>
      <w:rFonts w:ascii="Tahoma" w:hAnsi="Tahoma" w:cs="Tahoma"/>
      <w:sz w:val="16"/>
      <w:szCs w:val="16"/>
      <w:lang w:val="en-US" w:eastAsia="en-US"/>
    </w:rPr>
  </w:style>
  <w:style w:type="character" w:customStyle="1" w:styleId="Heading9Char">
    <w:name w:val="Heading 9 Char"/>
    <w:basedOn w:val="DefaultParagraphFont"/>
    <w:rsid w:val="007B66E8"/>
    <w:rPr>
      <w:rFonts w:ascii="Cambria" w:eastAsia="Times New Roman" w:hAnsi="Cambria"/>
      <w:sz w:val="22"/>
      <w:szCs w:val="22"/>
      <w:lang w:val="en-US" w:eastAsia="en-US"/>
    </w:rPr>
  </w:style>
  <w:style w:type="paragraph" w:styleId="NoSpacing">
    <w:name w:val="No Spacing"/>
    <w:rsid w:val="007B66E8"/>
    <w:pPr>
      <w:suppressAutoHyphens/>
      <w:spacing w:after="120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B0"/>
    <w:rPr>
      <w:b/>
      <w:bCs/>
      <w:lang w:eastAsia="en-US"/>
    </w:rPr>
  </w:style>
  <w:style w:type="paragraph" w:styleId="Revision">
    <w:name w:val="Revision"/>
    <w:hidden/>
    <w:uiPriority w:val="99"/>
    <w:semiHidden/>
    <w:rsid w:val="00740782"/>
    <w:pPr>
      <w:autoSpaceDN/>
      <w:textAlignment w:val="auto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70D5E"/>
    <w:rPr>
      <w:rFonts w:eastAsiaTheme="majorEastAsia" w:cstheme="majorBidi"/>
      <w:b/>
      <w:bCs/>
      <w:color w:val="0070C0"/>
      <w:sz w:val="36"/>
      <w:szCs w:val="28"/>
      <w:lang w:val="de-DE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70D5E"/>
    <w:rPr>
      <w:rFonts w:eastAsiaTheme="majorEastAsia" w:cstheme="majorBidi"/>
      <w:bCs/>
      <w:color w:val="0070C0"/>
      <w:sz w:val="28"/>
      <w:szCs w:val="26"/>
      <w:lang w:val="de-D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76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76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HeaderChar1">
    <w:name w:val="Header Char1"/>
    <w:basedOn w:val="DefaultParagraphFont"/>
    <w:link w:val="Header"/>
    <w:uiPriority w:val="99"/>
    <w:rsid w:val="00A63CA8"/>
    <w:rPr>
      <w:sz w:val="22"/>
      <w:szCs w:val="22"/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rsid w:val="00F21B0C"/>
    <w:rPr>
      <w:sz w:val="22"/>
      <w:szCs w:val="22"/>
      <w:lang w:eastAsia="en-US"/>
    </w:rPr>
  </w:style>
  <w:style w:type="paragraph" w:customStyle="1" w:styleId="Default">
    <w:name w:val="Default"/>
    <w:rsid w:val="0004207D"/>
    <w:pPr>
      <w:autoSpaceDE w:val="0"/>
      <w:adjustRightInd w:val="0"/>
      <w:textAlignment w:val="auto"/>
    </w:pPr>
    <w:rPr>
      <w:rFonts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70D5E"/>
    <w:rPr>
      <w:rFonts w:eastAsiaTheme="majorEastAsia" w:cstheme="majorBidi"/>
      <w:b/>
      <w:color w:val="0070C0"/>
      <w:sz w:val="2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" TargetMode="External"/><Relationship Id="rId1" Type="http://schemas.openxmlformats.org/officeDocument/2006/relationships/hyperlink" Target="mailto:info@industriAll-europe.e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iAll-europe.eu" TargetMode="External"/><Relationship Id="rId1" Type="http://schemas.openxmlformats.org/officeDocument/2006/relationships/hyperlink" Target="mailto:info@industriAll-euro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CB80-CDF7-4EF7-8862-AD47FE77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Conchon</dc:creator>
  <cp:keywords>Template-Position Paper</cp:keywords>
  <cp:lastModifiedBy>Valérie Fesland</cp:lastModifiedBy>
  <cp:revision>27</cp:revision>
  <cp:lastPrinted>2017-01-16T13:01:00Z</cp:lastPrinted>
  <dcterms:created xsi:type="dcterms:W3CDTF">2017-01-10T15:11:00Z</dcterms:created>
  <dcterms:modified xsi:type="dcterms:W3CDTF">2017-01-17T11:00:00Z</dcterms:modified>
</cp:coreProperties>
</file>