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390C" w14:textId="737A8B45" w:rsidR="00B342C8" w:rsidRDefault="00B342C8" w:rsidP="00335EBC">
      <w:pPr>
        <w:ind w:firstLine="360"/>
        <w:rPr>
          <w:rFonts w:ascii="Arial" w:hAnsi="Arial" w:cs="Arial"/>
        </w:rPr>
      </w:pPr>
      <w:r w:rsidRPr="00797C93">
        <w:rPr>
          <w:rFonts w:ascii="Arial" w:hAnsi="Arial" w:cs="Arial"/>
        </w:rPr>
        <w:t>SOPIMUS</w:t>
      </w:r>
      <w:r w:rsidR="00F07549" w:rsidRPr="00797C93">
        <w:rPr>
          <w:rFonts w:ascii="Arial" w:hAnsi="Arial" w:cs="Arial"/>
        </w:rPr>
        <w:t>MALLI:</w:t>
      </w:r>
      <w:r w:rsidRPr="00797C93">
        <w:rPr>
          <w:rFonts w:ascii="Arial" w:hAnsi="Arial" w:cs="Arial"/>
        </w:rPr>
        <w:t xml:space="preserve"> LIUKUVA TYÖA</w:t>
      </w:r>
      <w:r w:rsidR="00F07549" w:rsidRPr="00797C93">
        <w:rPr>
          <w:rFonts w:ascii="Arial" w:hAnsi="Arial" w:cs="Arial"/>
        </w:rPr>
        <w:t>IKA</w:t>
      </w:r>
      <w:r w:rsidRPr="00797C93">
        <w:rPr>
          <w:rFonts w:ascii="Arial" w:hAnsi="Arial" w:cs="Arial"/>
        </w:rPr>
        <w:t xml:space="preserve"> </w:t>
      </w:r>
    </w:p>
    <w:p w14:paraId="6F9FDF3F" w14:textId="77777777" w:rsidR="00335EBC" w:rsidRPr="00797C93" w:rsidRDefault="00335EBC" w:rsidP="00335EBC">
      <w:pPr>
        <w:ind w:firstLine="360"/>
        <w:rPr>
          <w:rFonts w:ascii="Arial" w:hAnsi="Arial" w:cs="Arial"/>
        </w:rPr>
      </w:pPr>
    </w:p>
    <w:p w14:paraId="49C44FB9" w14:textId="751085FE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Työntekijän säännöllinen työaika on </w:t>
      </w:r>
      <w:r w:rsidR="00456172">
        <w:rPr>
          <w:rFonts w:ascii="Arial" w:hAnsi="Arial" w:cs="Arial"/>
        </w:rPr>
        <w:t>sovittu työsopimuksessa</w:t>
      </w:r>
      <w:r w:rsidRPr="00797C93">
        <w:rPr>
          <w:rFonts w:ascii="Arial" w:hAnsi="Arial" w:cs="Arial"/>
        </w:rPr>
        <w:t xml:space="preserve">. Liukuvaa työaikaa noudatettaessa työntekijän kiinteä työaika, jolloin työntekijän on kaikkina työpäivinään oltava työssä (poisluettuna kohdassa </w:t>
      </w:r>
      <w:r w:rsidR="0067311F" w:rsidRPr="00797C93">
        <w:rPr>
          <w:rFonts w:ascii="Arial" w:hAnsi="Arial" w:cs="Arial"/>
        </w:rPr>
        <w:t>6</w:t>
      </w:r>
      <w:r w:rsidRPr="00797C93">
        <w:rPr>
          <w:rFonts w:ascii="Arial" w:hAnsi="Arial" w:cs="Arial"/>
        </w:rPr>
        <w:t>. mainittu tauko), alkaa kello ___ ja päättyy kello ___</w:t>
      </w:r>
      <w:r w:rsidR="00042765" w:rsidRPr="00797C93">
        <w:rPr>
          <w:rFonts w:ascii="Arial" w:hAnsi="Arial" w:cs="Arial"/>
        </w:rPr>
        <w:t>. K</w:t>
      </w:r>
      <w:r w:rsidRPr="00797C93">
        <w:rPr>
          <w:rFonts w:ascii="Arial" w:hAnsi="Arial" w:cs="Arial"/>
        </w:rPr>
        <w:t xml:space="preserve">iinteän työajan pituus on </w:t>
      </w:r>
      <w:r w:rsidR="00042765" w:rsidRPr="00797C93">
        <w:rPr>
          <w:rFonts w:ascii="Arial" w:hAnsi="Arial" w:cs="Arial"/>
        </w:rPr>
        <w:t xml:space="preserve">siten </w:t>
      </w:r>
      <w:r w:rsidRPr="00797C93">
        <w:rPr>
          <w:rFonts w:ascii="Arial" w:hAnsi="Arial" w:cs="Arial"/>
        </w:rPr>
        <w:t xml:space="preserve">yhteensä __ tuntia päivässä. </w:t>
      </w:r>
    </w:p>
    <w:p w14:paraId="4E30EC71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37D13C31" w14:textId="17ACAC9A" w:rsidR="00042765" w:rsidRPr="00797C93" w:rsidRDefault="00DC7BAA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Säännöllisen työajan lisäksi l</w:t>
      </w:r>
      <w:r w:rsidR="00B342C8" w:rsidRPr="00797C93">
        <w:rPr>
          <w:rFonts w:ascii="Arial" w:hAnsi="Arial" w:cs="Arial"/>
        </w:rPr>
        <w:t xml:space="preserve">iukuma-aikaa voi </w:t>
      </w:r>
      <w:r w:rsidRPr="00797C93">
        <w:rPr>
          <w:rFonts w:ascii="Arial" w:hAnsi="Arial" w:cs="Arial"/>
        </w:rPr>
        <w:t>olla</w:t>
      </w:r>
      <w:r w:rsidR="00B342C8" w:rsidRPr="00797C93">
        <w:rPr>
          <w:rFonts w:ascii="Arial" w:hAnsi="Arial" w:cs="Arial"/>
        </w:rPr>
        <w:t xml:space="preserve"> enintään yhteensä neljä (4) tuntia päivässä. </w:t>
      </w:r>
    </w:p>
    <w:p w14:paraId="2DDBE4E6" w14:textId="77777777" w:rsidR="00042765" w:rsidRPr="00797C93" w:rsidRDefault="00042765" w:rsidP="00042765">
      <w:pPr>
        <w:pStyle w:val="Luettelokappale"/>
        <w:rPr>
          <w:rFonts w:ascii="Arial" w:hAnsi="Arial" w:cs="Arial"/>
        </w:rPr>
      </w:pPr>
    </w:p>
    <w:p w14:paraId="000533B4" w14:textId="4D54586D" w:rsidR="00042765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Liukumarajat ovat aamulla kello __-__ ja illalla kello ___-___</w:t>
      </w:r>
      <w:r w:rsidR="00042765" w:rsidRPr="00797C93">
        <w:rPr>
          <w:rFonts w:ascii="Arial" w:hAnsi="Arial" w:cs="Arial"/>
        </w:rPr>
        <w:t xml:space="preserve">. </w:t>
      </w:r>
    </w:p>
    <w:p w14:paraId="629D43C0" w14:textId="1FC6DCC2" w:rsidR="00042765" w:rsidRPr="00797C93" w:rsidRDefault="00042765" w:rsidP="00042765">
      <w:pPr>
        <w:pStyle w:val="Luettelokappale"/>
        <w:rPr>
          <w:rFonts w:ascii="Arial" w:hAnsi="Arial" w:cs="Arial"/>
        </w:rPr>
      </w:pPr>
    </w:p>
    <w:p w14:paraId="2B0FC3A3" w14:textId="2206BBB3" w:rsidR="00042765" w:rsidRDefault="00042765" w:rsidP="00042765">
      <w:pPr>
        <w:pStyle w:val="Luettelokappale"/>
        <w:rPr>
          <w:rFonts w:ascii="Arial" w:hAnsi="Arial" w:cs="Arial"/>
        </w:rPr>
      </w:pPr>
      <w:r w:rsidRPr="00797C93">
        <w:rPr>
          <w:rFonts w:ascii="Arial" w:hAnsi="Arial" w:cs="Arial"/>
        </w:rPr>
        <w:t>TAI</w:t>
      </w:r>
    </w:p>
    <w:p w14:paraId="775B8CF4" w14:textId="77777777" w:rsidR="00335EBC" w:rsidRPr="00797C93" w:rsidRDefault="00335EBC" w:rsidP="00042765">
      <w:pPr>
        <w:pStyle w:val="Luettelokappale"/>
        <w:rPr>
          <w:rFonts w:ascii="Arial" w:hAnsi="Arial" w:cs="Arial"/>
        </w:rPr>
      </w:pPr>
    </w:p>
    <w:p w14:paraId="6605C861" w14:textId="46E1363C" w:rsidR="00042765" w:rsidRPr="00797C93" w:rsidRDefault="00042765" w:rsidP="00042765">
      <w:pPr>
        <w:pStyle w:val="Luettelokappale"/>
        <w:rPr>
          <w:rFonts w:ascii="Arial" w:hAnsi="Arial" w:cs="Arial"/>
        </w:rPr>
      </w:pPr>
      <w:r w:rsidRPr="00797C93">
        <w:rPr>
          <w:rFonts w:ascii="Arial" w:hAnsi="Arial" w:cs="Arial"/>
        </w:rPr>
        <w:t>Liukuma-aika alkaa aamulla kello __ ja päättyy illalla kello __.</w:t>
      </w:r>
      <w:r w:rsidR="00236717">
        <w:rPr>
          <w:rFonts w:ascii="Arial" w:hAnsi="Arial" w:cs="Arial"/>
        </w:rPr>
        <w:t xml:space="preserve"> Työaika voi </w:t>
      </w:r>
      <w:r w:rsidR="00F35384">
        <w:rPr>
          <w:rFonts w:ascii="Arial" w:hAnsi="Arial" w:cs="Arial"/>
        </w:rPr>
        <w:t xml:space="preserve">siten </w:t>
      </w:r>
      <w:r w:rsidR="00236717">
        <w:rPr>
          <w:rFonts w:ascii="Arial" w:hAnsi="Arial" w:cs="Arial"/>
        </w:rPr>
        <w:t xml:space="preserve">aikaisintaan alkaa </w:t>
      </w:r>
      <w:r w:rsidR="00F35384">
        <w:rPr>
          <w:rFonts w:ascii="Arial" w:hAnsi="Arial" w:cs="Arial"/>
        </w:rPr>
        <w:t>aamulla mainittuna aikana ja päättyy i</w:t>
      </w:r>
      <w:r w:rsidR="00471C29">
        <w:rPr>
          <w:rFonts w:ascii="Arial" w:hAnsi="Arial" w:cs="Arial"/>
        </w:rPr>
        <w:t>llalla viimeistään mainittuna aikana</w:t>
      </w:r>
      <w:r w:rsidR="00D95A8F">
        <w:rPr>
          <w:rFonts w:ascii="Arial" w:hAnsi="Arial" w:cs="Arial"/>
        </w:rPr>
        <w:t xml:space="preserve"> työntekijän valinnan mukaan.</w:t>
      </w:r>
    </w:p>
    <w:p w14:paraId="7FC63795" w14:textId="77777777" w:rsidR="00042765" w:rsidRPr="00797C93" w:rsidRDefault="00042765" w:rsidP="00042765">
      <w:pPr>
        <w:pStyle w:val="Luettelokappale"/>
        <w:rPr>
          <w:rFonts w:ascii="Arial" w:hAnsi="Arial" w:cs="Arial"/>
        </w:rPr>
      </w:pPr>
    </w:p>
    <w:p w14:paraId="3607E338" w14:textId="1A603BF5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Mainittujen kellonaikojen puitteissa työntekijä voi itse valita työ</w:t>
      </w:r>
      <w:r w:rsidR="00DC7BAA" w:rsidRPr="00797C93">
        <w:rPr>
          <w:rFonts w:ascii="Arial" w:hAnsi="Arial" w:cs="Arial"/>
        </w:rPr>
        <w:t>ajan sijoittamisen</w:t>
      </w:r>
      <w:r w:rsidR="00A81713">
        <w:rPr>
          <w:rFonts w:ascii="Arial" w:hAnsi="Arial" w:cs="Arial"/>
        </w:rPr>
        <w:t>. K</w:t>
      </w:r>
      <w:r w:rsidRPr="00797C93">
        <w:rPr>
          <w:rFonts w:ascii="Arial" w:hAnsi="Arial" w:cs="Arial"/>
        </w:rPr>
        <w:t xml:space="preserve">unkin työpäivän enimmäispituus voi </w:t>
      </w:r>
      <w:r w:rsidR="00E91197">
        <w:rPr>
          <w:rFonts w:ascii="Arial" w:hAnsi="Arial" w:cs="Arial"/>
        </w:rPr>
        <w:t xml:space="preserve">kuitenkin </w:t>
      </w:r>
      <w:r w:rsidRPr="00797C93">
        <w:rPr>
          <w:rFonts w:ascii="Arial" w:hAnsi="Arial" w:cs="Arial"/>
        </w:rPr>
        <w:t xml:space="preserve">olla enintään </w:t>
      </w:r>
      <w:r w:rsidR="00B03263">
        <w:rPr>
          <w:rFonts w:ascii="Arial" w:hAnsi="Arial" w:cs="Arial"/>
        </w:rPr>
        <w:t>n</w:t>
      </w:r>
      <w:r w:rsidR="00BB0D54">
        <w:rPr>
          <w:rFonts w:ascii="Arial" w:hAnsi="Arial" w:cs="Arial"/>
        </w:rPr>
        <w:t xml:space="preserve">eljä tuntia pidempi kuin työsopimuksessa on sovittu. </w:t>
      </w:r>
    </w:p>
    <w:p w14:paraId="1977F214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38B8DC45" w14:textId="55A62300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Työajan ylitysten enimmäiskertymä on + ___ tuntia ja alitusten enimmäiskertymä - ___ tuntia. </w:t>
      </w:r>
    </w:p>
    <w:p w14:paraId="26145B0C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16BA8404" w14:textId="670128B5" w:rsidR="00335EBC" w:rsidRDefault="00AE0584" w:rsidP="00797C9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Seurantajakson pituus on</w:t>
      </w:r>
      <w:r w:rsidR="00DA5DF4" w:rsidRPr="00797C93">
        <w:rPr>
          <w:rFonts w:ascii="Arial" w:hAnsi="Arial" w:cs="Arial"/>
        </w:rPr>
        <w:t xml:space="preserve"> </w:t>
      </w:r>
      <w:r w:rsidRPr="00797C93">
        <w:rPr>
          <w:rFonts w:ascii="Arial" w:hAnsi="Arial" w:cs="Arial"/>
        </w:rPr>
        <w:t>__</w:t>
      </w:r>
      <w:r w:rsidR="00DA5DF4" w:rsidRPr="00797C93">
        <w:rPr>
          <w:rFonts w:ascii="Arial" w:hAnsi="Arial" w:cs="Arial"/>
        </w:rPr>
        <w:t xml:space="preserve"> kuukautta.</w:t>
      </w:r>
      <w:r w:rsidR="00F16EC2" w:rsidRPr="00797C93">
        <w:rPr>
          <w:rFonts w:ascii="Arial" w:hAnsi="Arial" w:cs="Arial"/>
        </w:rPr>
        <w:t xml:space="preserve"> </w:t>
      </w:r>
      <w:r w:rsidR="00C46113">
        <w:rPr>
          <w:rFonts w:ascii="Arial" w:hAnsi="Arial" w:cs="Arial"/>
        </w:rPr>
        <w:t>Ensimmäinen</w:t>
      </w:r>
      <w:r w:rsidR="00F16EC2" w:rsidRPr="00797C93">
        <w:rPr>
          <w:rFonts w:ascii="Arial" w:hAnsi="Arial" w:cs="Arial"/>
        </w:rPr>
        <w:t xml:space="preserve"> seurantajakso päättyy 30.6.202</w:t>
      </w:r>
      <w:r w:rsidR="008F7BF6">
        <w:rPr>
          <w:rFonts w:ascii="Arial" w:hAnsi="Arial" w:cs="Arial"/>
        </w:rPr>
        <w:t>_</w:t>
      </w:r>
      <w:r w:rsidR="00F16EC2" w:rsidRPr="00797C93">
        <w:rPr>
          <w:rFonts w:ascii="Arial" w:hAnsi="Arial" w:cs="Arial"/>
        </w:rPr>
        <w:t xml:space="preserve"> </w:t>
      </w:r>
      <w:r w:rsidR="00163F50">
        <w:rPr>
          <w:rFonts w:ascii="Arial" w:hAnsi="Arial" w:cs="Arial"/>
        </w:rPr>
        <w:t>ja</w:t>
      </w:r>
      <w:r w:rsidR="00F16EC2" w:rsidRPr="00797C93">
        <w:rPr>
          <w:rFonts w:ascii="Arial" w:hAnsi="Arial" w:cs="Arial"/>
        </w:rPr>
        <w:t xml:space="preserve"> </w:t>
      </w:r>
      <w:r w:rsidR="00C46113">
        <w:rPr>
          <w:rFonts w:ascii="Arial" w:hAnsi="Arial" w:cs="Arial"/>
        </w:rPr>
        <w:t>toinen</w:t>
      </w:r>
      <w:r w:rsidR="00F16EC2" w:rsidRPr="00797C93">
        <w:rPr>
          <w:rFonts w:ascii="Arial" w:hAnsi="Arial" w:cs="Arial"/>
        </w:rPr>
        <w:t xml:space="preserve"> seurantajakso 31.12.202</w:t>
      </w:r>
      <w:r w:rsidR="008F7BF6">
        <w:rPr>
          <w:rFonts w:ascii="Arial" w:hAnsi="Arial" w:cs="Arial"/>
        </w:rPr>
        <w:t>_</w:t>
      </w:r>
      <w:r w:rsidR="00F16EC2" w:rsidRPr="00797C93">
        <w:rPr>
          <w:rFonts w:ascii="Arial" w:hAnsi="Arial" w:cs="Arial"/>
        </w:rPr>
        <w:t xml:space="preserve">. </w:t>
      </w:r>
    </w:p>
    <w:p w14:paraId="0C673E76" w14:textId="77777777" w:rsidR="00335EBC" w:rsidRPr="00335EBC" w:rsidRDefault="00335EBC" w:rsidP="00335EBC">
      <w:pPr>
        <w:pStyle w:val="Luettelokappale"/>
        <w:rPr>
          <w:rFonts w:ascii="Arial" w:hAnsi="Arial" w:cs="Arial"/>
        </w:rPr>
      </w:pPr>
    </w:p>
    <w:p w14:paraId="2EDCFACF" w14:textId="64EBDF64" w:rsidR="00797C93" w:rsidRPr="00797C93" w:rsidRDefault="00797C93" w:rsidP="00797C9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Saldojen lähestyessä maksimi- tai minimirajoja, esimiehen on keskusteltava tilanteesta alaisen kanssa. Jos t</w:t>
      </w:r>
      <w:r w:rsidR="00163F50">
        <w:rPr>
          <w:rFonts w:ascii="Arial" w:hAnsi="Arial" w:cs="Arial"/>
        </w:rPr>
        <w:t>yöntekijä</w:t>
      </w:r>
      <w:r w:rsidRPr="00797C93">
        <w:rPr>
          <w:rFonts w:ascii="Arial" w:hAnsi="Arial" w:cs="Arial"/>
        </w:rPr>
        <w:t xml:space="preserve"> ei pysty työkuormansa vuoksi pitämään saldoja vapaana ja työkuorman vuoksi saldo uhkaa täyttyä, esimiehen on joko kevennettävä työkuormaa tai sovittava henkilön kanssa ylitöistä.</w:t>
      </w:r>
    </w:p>
    <w:p w14:paraId="1EE7B589" w14:textId="77777777" w:rsidR="00DA5DF4" w:rsidRPr="00797C93" w:rsidRDefault="00DA5DF4" w:rsidP="00DA5DF4">
      <w:pPr>
        <w:pStyle w:val="Luettelokappale"/>
        <w:rPr>
          <w:rFonts w:ascii="Arial" w:hAnsi="Arial" w:cs="Arial"/>
        </w:rPr>
      </w:pPr>
    </w:p>
    <w:p w14:paraId="31780454" w14:textId="5DB99D3B" w:rsidR="00B91172" w:rsidRPr="00797C93" w:rsidRDefault="00B91172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Työnantaja ja t</w:t>
      </w:r>
      <w:r w:rsidR="003F4F8D">
        <w:rPr>
          <w:rFonts w:ascii="Arial" w:hAnsi="Arial" w:cs="Arial"/>
        </w:rPr>
        <w:t>yöntekijä</w:t>
      </w:r>
      <w:r w:rsidRPr="00797C93">
        <w:rPr>
          <w:rFonts w:ascii="Arial" w:hAnsi="Arial" w:cs="Arial"/>
        </w:rPr>
        <w:t xml:space="preserve"> voivat sopia, että työajan plussaldoa vähennetään t</w:t>
      </w:r>
      <w:r w:rsidR="00A5322B">
        <w:rPr>
          <w:rFonts w:ascii="Arial" w:hAnsi="Arial" w:cs="Arial"/>
        </w:rPr>
        <w:t>yöntekijälle</w:t>
      </w:r>
      <w:r w:rsidRPr="00797C93">
        <w:rPr>
          <w:rFonts w:ascii="Arial" w:hAnsi="Arial" w:cs="Arial"/>
        </w:rPr>
        <w:t xml:space="preserve"> annettavalla palkallisella vapaa-ajalla. Työnantajan on t</w:t>
      </w:r>
      <w:r w:rsidR="00A5322B">
        <w:rPr>
          <w:rFonts w:ascii="Arial" w:hAnsi="Arial" w:cs="Arial"/>
        </w:rPr>
        <w:t xml:space="preserve">yöntekijän </w:t>
      </w:r>
      <w:r w:rsidRPr="00797C93">
        <w:rPr>
          <w:rFonts w:ascii="Arial" w:hAnsi="Arial" w:cs="Arial"/>
        </w:rPr>
        <w:t>sitä pyytäessä pyrittävä antamaan vapaa-aika kokonaisina työpäivinä.</w:t>
      </w:r>
    </w:p>
    <w:p w14:paraId="644AC808" w14:textId="77777777" w:rsidR="00B91172" w:rsidRPr="00797C93" w:rsidRDefault="00B91172" w:rsidP="00B91172">
      <w:pPr>
        <w:pStyle w:val="Luettelokappale"/>
        <w:rPr>
          <w:rFonts w:ascii="Arial" w:hAnsi="Arial" w:cs="Arial"/>
        </w:rPr>
      </w:pPr>
    </w:p>
    <w:p w14:paraId="7AD8F63F" w14:textId="3E0F8F9A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Ruokatauko, pituudeltaan puoli (½) tuntia, pidetään liukuvasti kello __ – __ välillä, jos työvuoro on pituudeltaan yli 6 tuntia. </w:t>
      </w:r>
    </w:p>
    <w:p w14:paraId="0A55A137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549A4165" w14:textId="27ABEF7F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Kunkin työntekijän tulee itse huolehtia siitä, että </w:t>
      </w:r>
    </w:p>
    <w:p w14:paraId="1D4DCF3A" w14:textId="5B2B72D7" w:rsidR="00B342C8" w:rsidRPr="00797C93" w:rsidRDefault="00B342C8" w:rsidP="008E6CF9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hän on jokaisena työpäivänä työssä kiinteänä työaikanaan (ks. kohta 1). </w:t>
      </w:r>
    </w:p>
    <w:p w14:paraId="061F2B36" w14:textId="54A71934" w:rsidR="00B342C8" w:rsidRPr="00797C93" w:rsidRDefault="00B342C8" w:rsidP="008E6CF9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>hänen</w:t>
      </w:r>
      <w:r w:rsidR="00335EBC" w:rsidRPr="00335EBC">
        <w:rPr>
          <w:rFonts w:ascii="Arial" w:hAnsi="Arial" w:cs="Arial"/>
          <w:color w:val="00B050"/>
        </w:rPr>
        <w:t xml:space="preserve"> </w:t>
      </w:r>
      <w:r w:rsidRPr="00797C93">
        <w:rPr>
          <w:rFonts w:ascii="Arial" w:hAnsi="Arial" w:cs="Arial"/>
        </w:rPr>
        <w:t xml:space="preserve">työpäivänsä pituus ei minään työpäivänä ylitä </w:t>
      </w:r>
      <w:r w:rsidR="00936664">
        <w:rPr>
          <w:rFonts w:ascii="Arial" w:hAnsi="Arial" w:cs="Arial"/>
        </w:rPr>
        <w:t>työ</w:t>
      </w:r>
      <w:r w:rsidR="008243AF">
        <w:rPr>
          <w:rFonts w:ascii="Arial" w:hAnsi="Arial" w:cs="Arial"/>
        </w:rPr>
        <w:t>sopimuksen mukaista vuorokautista työaikaa + neljä tuntia</w:t>
      </w:r>
      <w:r w:rsidRPr="00797C93">
        <w:rPr>
          <w:rFonts w:ascii="Arial" w:hAnsi="Arial" w:cs="Arial"/>
        </w:rPr>
        <w:t xml:space="preserve">. </w:t>
      </w:r>
    </w:p>
    <w:p w14:paraId="70A12DBD" w14:textId="19D3FD6D" w:rsidR="00B342C8" w:rsidRDefault="00B342C8" w:rsidP="008E6CF9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työpäiväkohtaisista liukumista kertynyt työaikasaldo ei </w:t>
      </w:r>
      <w:r w:rsidR="00972116" w:rsidRPr="00797C93">
        <w:rPr>
          <w:rFonts w:ascii="Arial" w:hAnsi="Arial" w:cs="Arial"/>
        </w:rPr>
        <w:t xml:space="preserve">seurantajakson päättyessä </w:t>
      </w:r>
      <w:r w:rsidRPr="00797C93">
        <w:rPr>
          <w:rFonts w:ascii="Arial" w:hAnsi="Arial" w:cs="Arial"/>
        </w:rPr>
        <w:t xml:space="preserve">ole suurempi tai </w:t>
      </w:r>
      <w:r w:rsidR="008000FE" w:rsidRPr="00797C93">
        <w:rPr>
          <w:rFonts w:ascii="Arial" w:hAnsi="Arial" w:cs="Arial"/>
        </w:rPr>
        <w:t>pienempi</w:t>
      </w:r>
      <w:r w:rsidRPr="00797C93">
        <w:rPr>
          <w:rFonts w:ascii="Arial" w:hAnsi="Arial" w:cs="Arial"/>
        </w:rPr>
        <w:t xml:space="preserve"> kuin kohdassa </w:t>
      </w:r>
      <w:r w:rsidR="00335EBC">
        <w:rPr>
          <w:rFonts w:ascii="Arial" w:hAnsi="Arial" w:cs="Arial"/>
        </w:rPr>
        <w:t>5.</w:t>
      </w:r>
      <w:r w:rsidRPr="00797C93">
        <w:rPr>
          <w:rFonts w:ascii="Arial" w:hAnsi="Arial" w:cs="Arial"/>
        </w:rPr>
        <w:t xml:space="preserve"> on sovittu.</w:t>
      </w:r>
    </w:p>
    <w:p w14:paraId="397A92D7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0147F2D5" w14:textId="77777777" w:rsidR="001D5D97" w:rsidRDefault="001D5D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87177D" w14:textId="29C18CEC" w:rsidR="00AB6DA8" w:rsidRDefault="00AB6DA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Työsuhteen päätt</w:t>
      </w:r>
      <w:r w:rsidR="00BD338B">
        <w:rPr>
          <w:rFonts w:ascii="Arial" w:hAnsi="Arial" w:cs="Arial"/>
        </w:rPr>
        <w:t>yminen</w:t>
      </w:r>
    </w:p>
    <w:p w14:paraId="6386D15D" w14:textId="32800D9B" w:rsidR="00AB6DA8" w:rsidRDefault="00AB6DA8" w:rsidP="008E6CF9">
      <w:pPr>
        <w:pStyle w:val="Luettelokappale"/>
        <w:rPr>
          <w:rFonts w:ascii="Arial" w:hAnsi="Arial" w:cs="Arial"/>
        </w:rPr>
      </w:pPr>
    </w:p>
    <w:p w14:paraId="7596C367" w14:textId="398F7803" w:rsidR="00720DC3" w:rsidRDefault="00FF0620" w:rsidP="008E6CF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Työsuhteen päättyessä </w:t>
      </w:r>
      <w:r w:rsidR="007A4B58">
        <w:rPr>
          <w:rFonts w:ascii="Arial" w:hAnsi="Arial" w:cs="Arial"/>
        </w:rPr>
        <w:t>t</w:t>
      </w:r>
      <w:r w:rsidR="00BD338B">
        <w:rPr>
          <w:rFonts w:ascii="Arial" w:hAnsi="Arial" w:cs="Arial"/>
        </w:rPr>
        <w:t>yöntekijä</w:t>
      </w:r>
      <w:r w:rsidR="007A4B58">
        <w:rPr>
          <w:rFonts w:ascii="Arial" w:hAnsi="Arial" w:cs="Arial"/>
        </w:rPr>
        <w:t xml:space="preserve"> voi halutessaan käyttää</w:t>
      </w:r>
      <w:r w:rsidR="00930DF7">
        <w:rPr>
          <w:rFonts w:ascii="Arial" w:hAnsi="Arial" w:cs="Arial"/>
        </w:rPr>
        <w:t xml:space="preserve"> liukumasaldoa irtisanomisaikana. Muutoin saldo korvataan rahana viimeistään lopputilin maksamisen yhteydessä.</w:t>
      </w:r>
    </w:p>
    <w:p w14:paraId="4EF3E8E0" w14:textId="77777777" w:rsidR="00930DF7" w:rsidRDefault="00930DF7" w:rsidP="008E6CF9">
      <w:pPr>
        <w:pStyle w:val="Luettelokappale"/>
        <w:rPr>
          <w:rFonts w:ascii="Arial" w:hAnsi="Arial" w:cs="Arial"/>
        </w:rPr>
      </w:pPr>
    </w:p>
    <w:p w14:paraId="73C0E675" w14:textId="3DB8DB95" w:rsidR="00AB6DA8" w:rsidRDefault="00AB6DA8" w:rsidP="008E6CF9">
      <w:pPr>
        <w:pStyle w:val="Luettelokappale"/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Jos työsuhde päättyy työnantajasta johtuvasta syystä, </w:t>
      </w:r>
      <w:r>
        <w:rPr>
          <w:rFonts w:ascii="Arial" w:hAnsi="Arial" w:cs="Arial"/>
        </w:rPr>
        <w:t>eikä miinussaldojen nollaamisesta irtisanomisaikana sovita</w:t>
      </w:r>
      <w:r w:rsidRPr="00797C93">
        <w:rPr>
          <w:rFonts w:ascii="Arial" w:hAnsi="Arial" w:cs="Arial"/>
        </w:rPr>
        <w:t>, ei mahdollisia miinussaldoja vähennetä loppupalkasta.</w:t>
      </w:r>
    </w:p>
    <w:p w14:paraId="77CCC6EE" w14:textId="77777777" w:rsidR="00190B9D" w:rsidRPr="00797C93" w:rsidRDefault="00190B9D" w:rsidP="00AB6DA8">
      <w:pPr>
        <w:pStyle w:val="Luettelokappale"/>
        <w:ind w:left="1440"/>
        <w:rPr>
          <w:rFonts w:ascii="Arial" w:hAnsi="Arial" w:cs="Arial"/>
        </w:rPr>
      </w:pPr>
    </w:p>
    <w:p w14:paraId="124E5804" w14:textId="2911D78D" w:rsidR="00B342C8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Tämä sopimus liukuvasta työajasta muodostaa työntekijän työvuoroluettelon. </w:t>
      </w:r>
    </w:p>
    <w:p w14:paraId="348DAD95" w14:textId="77777777" w:rsidR="008000FE" w:rsidRPr="00797C93" w:rsidRDefault="008000FE" w:rsidP="008000FE">
      <w:pPr>
        <w:pStyle w:val="Luettelokappale"/>
        <w:rPr>
          <w:rFonts w:ascii="Arial" w:hAnsi="Arial" w:cs="Arial"/>
        </w:rPr>
      </w:pPr>
    </w:p>
    <w:p w14:paraId="11F317F4" w14:textId="2E600432" w:rsidR="00AE0584" w:rsidRPr="00797C93" w:rsidRDefault="00B342C8" w:rsidP="008000F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Tämä sopimus on voimassa toistaiseksi. </w:t>
      </w:r>
      <w:r w:rsidR="00AE0584" w:rsidRPr="00797C93">
        <w:rPr>
          <w:rFonts w:ascii="Arial" w:hAnsi="Arial" w:cs="Arial"/>
        </w:rPr>
        <w:t>Kumpikin osapuoli voi</w:t>
      </w:r>
      <w:r w:rsidRPr="00797C93">
        <w:rPr>
          <w:rFonts w:ascii="Arial" w:hAnsi="Arial" w:cs="Arial"/>
        </w:rPr>
        <w:t xml:space="preserve"> irtisanoa tämän sopimuksen yhden kuukauden irtisanomisajalla. </w:t>
      </w:r>
    </w:p>
    <w:p w14:paraId="3840D1E8" w14:textId="77777777" w:rsidR="001D5D97" w:rsidRDefault="001D5D97" w:rsidP="007A54E3">
      <w:pPr>
        <w:ind w:left="720"/>
        <w:rPr>
          <w:rFonts w:ascii="Arial" w:hAnsi="Arial" w:cs="Arial"/>
        </w:rPr>
      </w:pPr>
    </w:p>
    <w:p w14:paraId="1ED9870D" w14:textId="7B74507D" w:rsidR="008000FE" w:rsidRPr="00797C93" w:rsidRDefault="00B342C8" w:rsidP="007A54E3">
      <w:pPr>
        <w:ind w:left="720"/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Paikka ja aika </w:t>
      </w:r>
    </w:p>
    <w:p w14:paraId="2AB6B2B4" w14:textId="05F89692" w:rsidR="008000FE" w:rsidRDefault="00B342C8" w:rsidP="007A54E3">
      <w:pPr>
        <w:ind w:left="720"/>
        <w:rPr>
          <w:rFonts w:ascii="Arial" w:hAnsi="Arial" w:cs="Arial"/>
        </w:rPr>
      </w:pPr>
      <w:r w:rsidRPr="00797C93">
        <w:rPr>
          <w:rFonts w:ascii="Arial" w:hAnsi="Arial" w:cs="Arial"/>
        </w:rPr>
        <w:t>Yrityksen nimi</w:t>
      </w:r>
    </w:p>
    <w:p w14:paraId="2CB50721" w14:textId="77777777" w:rsidR="00190B9D" w:rsidRPr="00797C93" w:rsidRDefault="00190B9D" w:rsidP="007A54E3">
      <w:pPr>
        <w:ind w:left="720"/>
        <w:rPr>
          <w:rFonts w:ascii="Arial" w:hAnsi="Arial" w:cs="Arial"/>
        </w:rPr>
      </w:pPr>
    </w:p>
    <w:p w14:paraId="190905A3" w14:textId="37DF3749" w:rsidR="008000FE" w:rsidRPr="00797C93" w:rsidRDefault="00B342C8" w:rsidP="007A54E3">
      <w:pPr>
        <w:ind w:left="720"/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_______________________ </w:t>
      </w:r>
      <w:r w:rsidR="00FC40D8" w:rsidRPr="00797C93">
        <w:rPr>
          <w:rFonts w:ascii="Arial" w:hAnsi="Arial" w:cs="Arial"/>
        </w:rPr>
        <w:tab/>
      </w:r>
      <w:r w:rsidRPr="00797C93">
        <w:rPr>
          <w:rFonts w:ascii="Arial" w:hAnsi="Arial" w:cs="Arial"/>
        </w:rPr>
        <w:t>_________________________</w:t>
      </w:r>
    </w:p>
    <w:p w14:paraId="00AA78C7" w14:textId="28B57576" w:rsidR="00AE0584" w:rsidRDefault="00B342C8" w:rsidP="007A54E3">
      <w:pPr>
        <w:ind w:left="720"/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työnantaja </w:t>
      </w:r>
      <w:r w:rsidR="007A54E3" w:rsidRPr="00797C93">
        <w:rPr>
          <w:rFonts w:ascii="Arial" w:hAnsi="Arial" w:cs="Arial"/>
        </w:rPr>
        <w:tab/>
      </w:r>
      <w:r w:rsidR="00FC40D8" w:rsidRPr="00797C93">
        <w:rPr>
          <w:rFonts w:ascii="Arial" w:hAnsi="Arial" w:cs="Arial"/>
        </w:rPr>
        <w:tab/>
        <w:t>luottamusmies/</w:t>
      </w:r>
      <w:r w:rsidRPr="00797C93">
        <w:rPr>
          <w:rFonts w:ascii="Arial" w:hAnsi="Arial" w:cs="Arial"/>
        </w:rPr>
        <w:t xml:space="preserve">työntekijä </w:t>
      </w:r>
    </w:p>
    <w:p w14:paraId="4D9249E9" w14:textId="77777777" w:rsidR="00335EBC" w:rsidRDefault="00335EBC" w:rsidP="007A54E3">
      <w:pPr>
        <w:ind w:left="720"/>
        <w:rPr>
          <w:rFonts w:ascii="Arial" w:hAnsi="Arial" w:cs="Arial"/>
        </w:rPr>
        <w:sectPr w:rsidR="00335EBC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63FBB78" w14:textId="6E1A52C8" w:rsidR="00AE0584" w:rsidRDefault="00B342C8" w:rsidP="00B342C8">
      <w:pPr>
        <w:rPr>
          <w:rFonts w:ascii="Arial" w:hAnsi="Arial" w:cs="Arial"/>
        </w:rPr>
      </w:pPr>
      <w:r w:rsidRPr="00797C93">
        <w:rPr>
          <w:rFonts w:ascii="Arial" w:hAnsi="Arial" w:cs="Arial"/>
        </w:rPr>
        <w:lastRenderedPageBreak/>
        <w:t xml:space="preserve">LIUKUVAN TYÖAIKASOPIMUKSEN TÄYTTÖOHJE </w:t>
      </w:r>
    </w:p>
    <w:p w14:paraId="037151FD" w14:textId="7963DEE1" w:rsidR="00F07549" w:rsidRPr="00797C93" w:rsidRDefault="00F07549" w:rsidP="00F07549">
      <w:pPr>
        <w:rPr>
          <w:rFonts w:ascii="Arial" w:hAnsi="Arial" w:cs="Arial"/>
        </w:rPr>
      </w:pPr>
      <w:r w:rsidRPr="00797C93">
        <w:rPr>
          <w:rFonts w:ascii="Arial" w:hAnsi="Arial" w:cs="Arial"/>
        </w:rPr>
        <w:t>Työnantaja ja t</w:t>
      </w:r>
      <w:r w:rsidR="00190B9D">
        <w:rPr>
          <w:rFonts w:ascii="Arial" w:hAnsi="Arial" w:cs="Arial"/>
        </w:rPr>
        <w:t>yöntekijä</w:t>
      </w:r>
      <w:r w:rsidRPr="00797C93">
        <w:rPr>
          <w:rFonts w:ascii="Arial" w:hAnsi="Arial" w:cs="Arial"/>
        </w:rPr>
        <w:t xml:space="preserve"> sopivat työaikalain 12 §:n nojalla, että työntekijä voi liukuvaa työaikaa koskevan sopimuksen osoittamissa puitteissa määrätä itse työnsä päivittäisen alkamis- ja päättymisajankohdan työtilanteensa huomioiden. </w:t>
      </w:r>
    </w:p>
    <w:p w14:paraId="2D6306F1" w14:textId="77777777" w:rsidR="00F07549" w:rsidRPr="00797C93" w:rsidRDefault="00F07549" w:rsidP="00F07549">
      <w:pPr>
        <w:rPr>
          <w:rFonts w:ascii="Arial" w:hAnsi="Arial" w:cs="Arial"/>
        </w:rPr>
      </w:pPr>
      <w:r w:rsidRPr="00797C93">
        <w:rPr>
          <w:rFonts w:ascii="Arial" w:hAnsi="Arial" w:cs="Arial"/>
        </w:rPr>
        <w:t xml:space="preserve">Pro: Luottamusmies ja työnantaja sopivat kollektiivisen sopimuksen liukuvasta työajasta. </w:t>
      </w:r>
    </w:p>
    <w:p w14:paraId="2A17397D" w14:textId="0D330A35" w:rsidR="00AE0584" w:rsidRPr="008E6CF9" w:rsidRDefault="00B342C8" w:rsidP="008E6CF9">
      <w:pPr>
        <w:pStyle w:val="Luettelokappale"/>
        <w:numPr>
          <w:ilvl w:val="0"/>
          <w:numId w:val="5"/>
        </w:numPr>
        <w:ind w:left="360"/>
        <w:rPr>
          <w:rFonts w:ascii="Arial" w:hAnsi="Arial" w:cs="Arial"/>
        </w:rPr>
      </w:pPr>
      <w:r w:rsidRPr="008E6CF9">
        <w:rPr>
          <w:rFonts w:ascii="Arial" w:hAnsi="Arial" w:cs="Arial"/>
        </w:rPr>
        <w:t>Tähän kohtaan merkitään kiinteä työaika eli aika, jolloin työntekijän on kaikkina työpäivinä oltava työssä. Esimerkiksi k</w:t>
      </w:r>
      <w:r w:rsidR="00F07549" w:rsidRPr="008E6CF9">
        <w:rPr>
          <w:rFonts w:ascii="Arial" w:hAnsi="Arial" w:cs="Arial"/>
        </w:rPr>
        <w:t>ello 10</w:t>
      </w:r>
      <w:r w:rsidR="00C75C7E" w:rsidRPr="008E6CF9">
        <w:rPr>
          <w:rFonts w:ascii="Arial" w:hAnsi="Arial" w:cs="Arial"/>
        </w:rPr>
        <w:t xml:space="preserve"> </w:t>
      </w:r>
      <w:r w:rsidR="00F07549" w:rsidRPr="008E6CF9">
        <w:rPr>
          <w:rFonts w:ascii="Arial" w:hAnsi="Arial" w:cs="Arial"/>
        </w:rPr>
        <w:t>–1</w:t>
      </w:r>
      <w:r w:rsidR="00C75C7E" w:rsidRPr="008E6CF9">
        <w:rPr>
          <w:rFonts w:ascii="Arial" w:hAnsi="Arial" w:cs="Arial"/>
        </w:rPr>
        <w:t>4</w:t>
      </w:r>
      <w:r w:rsidRPr="008E6CF9">
        <w:rPr>
          <w:rFonts w:ascii="Arial" w:hAnsi="Arial" w:cs="Arial"/>
        </w:rPr>
        <w:t xml:space="preserve">. </w:t>
      </w:r>
    </w:p>
    <w:p w14:paraId="4F3C88DD" w14:textId="2176EACA" w:rsidR="00335EBC" w:rsidRPr="008E6CF9" w:rsidRDefault="000F6B1D" w:rsidP="008E6CF9">
      <w:pPr>
        <w:pStyle w:val="Luettelokappale"/>
        <w:numPr>
          <w:ilvl w:val="0"/>
          <w:numId w:val="5"/>
        </w:numPr>
        <w:ind w:left="360"/>
        <w:rPr>
          <w:rFonts w:ascii="Arial" w:hAnsi="Arial" w:cs="Arial"/>
        </w:rPr>
      </w:pPr>
      <w:r w:rsidRPr="008E6CF9">
        <w:rPr>
          <w:rFonts w:ascii="Arial" w:hAnsi="Arial" w:cs="Arial"/>
        </w:rPr>
        <w:t>Säännöllinen työaika + liukuma-aika = 7,5 h + 4 h = 11,5 h tai 8 h + 4 h = 12 h</w:t>
      </w:r>
    </w:p>
    <w:p w14:paraId="3386D127" w14:textId="0EEE72FB" w:rsidR="00AE0584" w:rsidRPr="008E6CF9" w:rsidRDefault="00B342C8" w:rsidP="008E6CF9">
      <w:pPr>
        <w:pStyle w:val="Luettelokappale"/>
        <w:numPr>
          <w:ilvl w:val="0"/>
          <w:numId w:val="5"/>
        </w:numPr>
        <w:ind w:left="360"/>
        <w:rPr>
          <w:rFonts w:ascii="Arial" w:hAnsi="Arial" w:cs="Arial"/>
        </w:rPr>
      </w:pPr>
      <w:r w:rsidRPr="008E6CF9">
        <w:rPr>
          <w:rFonts w:ascii="Arial" w:hAnsi="Arial" w:cs="Arial"/>
        </w:rPr>
        <w:t>Liukuma-aika on se aika, jonka puitteissa t</w:t>
      </w:r>
      <w:r w:rsidR="005F7293" w:rsidRPr="008E6CF9">
        <w:rPr>
          <w:rFonts w:ascii="Arial" w:hAnsi="Arial" w:cs="Arial"/>
        </w:rPr>
        <w:t>yöntekijä</w:t>
      </w:r>
      <w:r w:rsidRPr="008E6CF9">
        <w:rPr>
          <w:rFonts w:ascii="Arial" w:hAnsi="Arial" w:cs="Arial"/>
        </w:rPr>
        <w:t xml:space="preserve"> voi valita</w:t>
      </w:r>
      <w:r w:rsidR="00F07549" w:rsidRPr="008E6CF9">
        <w:rPr>
          <w:rFonts w:ascii="Arial" w:hAnsi="Arial" w:cs="Arial"/>
        </w:rPr>
        <w:t xml:space="preserve"> </w:t>
      </w:r>
      <w:r w:rsidRPr="008E6CF9">
        <w:rPr>
          <w:rFonts w:ascii="Arial" w:hAnsi="Arial" w:cs="Arial"/>
        </w:rPr>
        <w:t xml:space="preserve">työhöntulo- ja töistä lähtemisaikansa. Esimerkiksi aamuliukuma </w:t>
      </w:r>
      <w:r w:rsidR="00F07549" w:rsidRPr="008E6CF9">
        <w:rPr>
          <w:rFonts w:ascii="Arial" w:hAnsi="Arial" w:cs="Arial"/>
        </w:rPr>
        <w:t>6.30–10</w:t>
      </w:r>
      <w:r w:rsidRPr="008E6CF9">
        <w:rPr>
          <w:rFonts w:ascii="Arial" w:hAnsi="Arial" w:cs="Arial"/>
        </w:rPr>
        <w:t xml:space="preserve"> ja iltaliukuma </w:t>
      </w:r>
      <w:r w:rsidR="00F07549" w:rsidRPr="008E6CF9">
        <w:rPr>
          <w:rFonts w:ascii="Arial" w:hAnsi="Arial" w:cs="Arial"/>
        </w:rPr>
        <w:t>klo 14–19</w:t>
      </w:r>
      <w:r w:rsidR="00335EBC" w:rsidRPr="008E6CF9">
        <w:rPr>
          <w:rFonts w:ascii="Arial" w:hAnsi="Arial" w:cs="Arial"/>
        </w:rPr>
        <w:t xml:space="preserve"> tai liukuma-aika 6.30 -19.00</w:t>
      </w:r>
      <w:r w:rsidRPr="008E6CF9">
        <w:rPr>
          <w:rFonts w:ascii="Arial" w:hAnsi="Arial" w:cs="Arial"/>
        </w:rPr>
        <w:t>.</w:t>
      </w:r>
      <w:r w:rsidR="00F07549" w:rsidRPr="008E6CF9">
        <w:rPr>
          <w:rFonts w:ascii="Arial" w:hAnsi="Arial" w:cs="Arial"/>
        </w:rPr>
        <w:t xml:space="preserve"> Liukuma-aika voi sijoittua myös muualle kuin välittömästi kiinteän työajan yhteyteen</w:t>
      </w:r>
      <w:r w:rsidR="00335EBC" w:rsidRPr="008E6CF9">
        <w:rPr>
          <w:rFonts w:ascii="Arial" w:hAnsi="Arial" w:cs="Arial"/>
        </w:rPr>
        <w:t>, esim.</w:t>
      </w:r>
      <w:r w:rsidR="00725655" w:rsidRPr="008E6CF9">
        <w:rPr>
          <w:rFonts w:ascii="Arial" w:hAnsi="Arial" w:cs="Arial"/>
        </w:rPr>
        <w:t xml:space="preserve"> </w:t>
      </w:r>
      <w:r w:rsidR="00335EBC" w:rsidRPr="008E6CF9">
        <w:rPr>
          <w:rFonts w:ascii="Arial" w:hAnsi="Arial" w:cs="Arial"/>
        </w:rPr>
        <w:t>20.00 – 22.00</w:t>
      </w:r>
      <w:r w:rsidR="00F07549" w:rsidRPr="008E6CF9">
        <w:rPr>
          <w:rFonts w:ascii="Arial" w:hAnsi="Arial" w:cs="Arial"/>
        </w:rPr>
        <w:t>.</w:t>
      </w:r>
      <w:r w:rsidRPr="008E6CF9">
        <w:rPr>
          <w:rFonts w:ascii="Arial" w:hAnsi="Arial" w:cs="Arial"/>
        </w:rPr>
        <w:t xml:space="preserve"> T</w:t>
      </w:r>
      <w:r w:rsidR="001D64A0" w:rsidRPr="008E6CF9">
        <w:rPr>
          <w:rFonts w:ascii="Arial" w:hAnsi="Arial" w:cs="Arial"/>
        </w:rPr>
        <w:t>yöntekijän tulee itse</w:t>
      </w:r>
      <w:r w:rsidRPr="008E6CF9">
        <w:rPr>
          <w:rFonts w:ascii="Arial" w:hAnsi="Arial" w:cs="Arial"/>
        </w:rPr>
        <w:t xml:space="preserve"> huoleh</w:t>
      </w:r>
      <w:r w:rsidR="001D64A0" w:rsidRPr="008E6CF9">
        <w:rPr>
          <w:rFonts w:ascii="Arial" w:hAnsi="Arial" w:cs="Arial"/>
        </w:rPr>
        <w:t>tia</w:t>
      </w:r>
      <w:r w:rsidRPr="008E6CF9">
        <w:rPr>
          <w:rFonts w:ascii="Arial" w:hAnsi="Arial" w:cs="Arial"/>
        </w:rPr>
        <w:t xml:space="preserve"> siitä, että työpäivän pituus ei yhdessä liukumatuntien kanssa ole 37,5 tuntista viikkoa tekevillä yli 11</w:t>
      </w:r>
      <w:r w:rsidR="00AE0584" w:rsidRPr="008E6CF9">
        <w:rPr>
          <w:rFonts w:ascii="Arial" w:hAnsi="Arial" w:cs="Arial"/>
        </w:rPr>
        <w:t>,5</w:t>
      </w:r>
      <w:r w:rsidRPr="008E6CF9">
        <w:rPr>
          <w:rFonts w:ascii="Arial" w:hAnsi="Arial" w:cs="Arial"/>
        </w:rPr>
        <w:t xml:space="preserve"> tuntia (palkaton ruokatunti huomioitu) tai 40 tuntista viikkoa tekevillä yli 1</w:t>
      </w:r>
      <w:r w:rsidR="00AE0584" w:rsidRPr="008E6CF9">
        <w:rPr>
          <w:rFonts w:ascii="Arial" w:hAnsi="Arial" w:cs="Arial"/>
        </w:rPr>
        <w:t>2 tuntia</w:t>
      </w:r>
      <w:r w:rsidRPr="008E6CF9">
        <w:rPr>
          <w:rFonts w:ascii="Arial" w:hAnsi="Arial" w:cs="Arial"/>
        </w:rPr>
        <w:t xml:space="preserve"> (palkaton ruokatunti huomioitu). </w:t>
      </w:r>
    </w:p>
    <w:p w14:paraId="0DC89B48" w14:textId="07EEE65E" w:rsidR="00AE0584" w:rsidRPr="008E6CF9" w:rsidRDefault="00B342C8" w:rsidP="008E6CF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8E6CF9">
        <w:rPr>
          <w:rFonts w:ascii="Arial" w:hAnsi="Arial" w:cs="Arial"/>
        </w:rPr>
        <w:t>Tässä kohdassa sovitaan, kuinka paljon +/- saldo saa enintään olla. Saldo</w:t>
      </w:r>
      <w:r w:rsidR="00F07549" w:rsidRPr="008E6CF9">
        <w:rPr>
          <w:rFonts w:ascii="Arial" w:hAnsi="Arial" w:cs="Arial"/>
        </w:rPr>
        <w:t xml:space="preserve"> ei siis nollaannu, vaan t</w:t>
      </w:r>
      <w:r w:rsidR="00725655" w:rsidRPr="008E6CF9">
        <w:rPr>
          <w:rFonts w:ascii="Arial" w:hAnsi="Arial" w:cs="Arial"/>
        </w:rPr>
        <w:t>yöntekijä itse</w:t>
      </w:r>
      <w:r w:rsidR="00F07549" w:rsidRPr="008E6CF9">
        <w:rPr>
          <w:rFonts w:ascii="Arial" w:hAnsi="Arial" w:cs="Arial"/>
        </w:rPr>
        <w:t xml:space="preserve"> huolehtii siitä, että saldo pysyy sovittujen rajojen puitteissa.</w:t>
      </w:r>
      <w:r w:rsidRPr="008E6CF9">
        <w:rPr>
          <w:rFonts w:ascii="Arial" w:hAnsi="Arial" w:cs="Arial"/>
        </w:rPr>
        <w:t xml:space="preserve"> </w:t>
      </w:r>
      <w:r w:rsidR="008000FE" w:rsidRPr="008E6CF9">
        <w:rPr>
          <w:rFonts w:ascii="Arial" w:hAnsi="Arial" w:cs="Arial"/>
        </w:rPr>
        <w:t xml:space="preserve">Jos enimmäiskertymästä ei ole erikseen sovittu, enimmäiskertymä on työaikalain mukainen enintään +60 h/-20 h. </w:t>
      </w:r>
      <w:r w:rsidR="00AE0584" w:rsidRPr="008E6CF9">
        <w:rPr>
          <w:rFonts w:ascii="Arial" w:hAnsi="Arial" w:cs="Arial"/>
        </w:rPr>
        <w:t xml:space="preserve">Pro: Mikäli paikallisesti halutaan poiketa työaikalain mukaisesta enimmäiskertymästä, asiasta sovitaan luottamusmiehen kanssa, mikäli yrityksessä on sellainen valittu. </w:t>
      </w:r>
      <w:r w:rsidR="008000FE" w:rsidRPr="008E6CF9">
        <w:rPr>
          <w:rFonts w:ascii="Arial" w:hAnsi="Arial" w:cs="Arial"/>
        </w:rPr>
        <w:t xml:space="preserve">Työajan enimmäiskertymäksi voidaan sopia enintään +120 h/-40 h. YTN: Enimmäiskertymäksi voidaan </w:t>
      </w:r>
      <w:r w:rsidR="00385760" w:rsidRPr="008E6CF9">
        <w:rPr>
          <w:rFonts w:ascii="Arial" w:hAnsi="Arial" w:cs="Arial"/>
        </w:rPr>
        <w:t xml:space="preserve">paikallisesti </w:t>
      </w:r>
      <w:r w:rsidR="008000FE" w:rsidRPr="008E6CF9">
        <w:rPr>
          <w:rFonts w:ascii="Arial" w:hAnsi="Arial" w:cs="Arial"/>
        </w:rPr>
        <w:t>sopia enintään</w:t>
      </w:r>
      <w:r w:rsidR="000F6B1D" w:rsidRPr="008E6CF9">
        <w:rPr>
          <w:rFonts w:ascii="Arial" w:hAnsi="Arial" w:cs="Arial"/>
        </w:rPr>
        <w:t xml:space="preserve"> </w:t>
      </w:r>
      <w:r w:rsidR="008000FE" w:rsidRPr="008E6CF9">
        <w:rPr>
          <w:rFonts w:ascii="Arial" w:hAnsi="Arial" w:cs="Arial"/>
        </w:rPr>
        <w:t xml:space="preserve">+120 h/-120 h. </w:t>
      </w:r>
    </w:p>
    <w:p w14:paraId="5D4CFAC5" w14:textId="71DD6380" w:rsidR="00AE0584" w:rsidRPr="008E6CF9" w:rsidRDefault="008000FE" w:rsidP="008E6CF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8E6CF9">
        <w:rPr>
          <w:rFonts w:ascii="Arial" w:hAnsi="Arial" w:cs="Arial"/>
        </w:rPr>
        <w:t xml:space="preserve">Seurantajakson aikana työaika voi ylittää sovitun enimmäiskertymän, mutta seurantajakson päättyessä työajan tulee olla enimmäiskertymän rajoissa. </w:t>
      </w:r>
      <w:r w:rsidR="00A0742F" w:rsidRPr="008E6CF9">
        <w:rPr>
          <w:rFonts w:ascii="Arial" w:hAnsi="Arial" w:cs="Arial"/>
        </w:rPr>
        <w:t>L</w:t>
      </w:r>
      <w:r w:rsidR="00AA7A75" w:rsidRPr="008E6CF9">
        <w:rPr>
          <w:rFonts w:ascii="Arial" w:hAnsi="Arial" w:cs="Arial"/>
        </w:rPr>
        <w:t>iukuvan työajan seurantajakso</w:t>
      </w:r>
      <w:r w:rsidR="00A0742F" w:rsidRPr="008E6CF9">
        <w:rPr>
          <w:rFonts w:ascii="Arial" w:hAnsi="Arial" w:cs="Arial"/>
        </w:rPr>
        <w:t>n pituus</w:t>
      </w:r>
      <w:r w:rsidR="00AA7A75" w:rsidRPr="008E6CF9">
        <w:rPr>
          <w:rFonts w:ascii="Arial" w:hAnsi="Arial" w:cs="Arial"/>
        </w:rPr>
        <w:t xml:space="preserve"> on 6 kuukautta. Paikallisesti seurantajakson pituudeksi voidaan sopia enintään 12 kuukautta. </w:t>
      </w:r>
      <w:r w:rsidR="00AE0584" w:rsidRPr="008E6CF9">
        <w:rPr>
          <w:rFonts w:ascii="Arial" w:hAnsi="Arial" w:cs="Arial"/>
        </w:rPr>
        <w:t>Pro: Mikäli paikallisesti halutaan poiketa kuuden kuukauden seurantajaksosta, asiasta sovitaan luottamusmiehen kanssa, mikäli yritykseen on valittu luottamusmies.</w:t>
      </w:r>
      <w:r w:rsidR="00972116" w:rsidRPr="008E6CF9">
        <w:rPr>
          <w:rFonts w:ascii="Arial" w:hAnsi="Arial" w:cs="Arial"/>
        </w:rPr>
        <w:t xml:space="preserve"> </w:t>
      </w:r>
    </w:p>
    <w:p w14:paraId="417C855A" w14:textId="0660CED1" w:rsidR="00F16EC2" w:rsidRPr="008E6CF9" w:rsidRDefault="0095003C" w:rsidP="008E6CF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8E6CF9">
        <w:rPr>
          <w:rFonts w:ascii="Arial" w:hAnsi="Arial" w:cs="Arial"/>
        </w:rPr>
        <w:t>Käytössä voi olla esim. j</w:t>
      </w:r>
      <w:r w:rsidR="00F16EC2" w:rsidRPr="008E6CF9">
        <w:rPr>
          <w:rFonts w:ascii="Arial" w:hAnsi="Arial" w:cs="Arial"/>
        </w:rPr>
        <w:t>ärjestelmä, joka hälyttää</w:t>
      </w:r>
      <w:r w:rsidRPr="008E6CF9">
        <w:rPr>
          <w:rFonts w:ascii="Arial" w:hAnsi="Arial" w:cs="Arial"/>
        </w:rPr>
        <w:t>, kun liukumasaldot ylittävät tietyt rajat. Tärkeää on myös sopia menettelystä näissä tilanteissa</w:t>
      </w:r>
      <w:r w:rsidR="00F16EC2" w:rsidRPr="008E6CF9">
        <w:rPr>
          <w:rFonts w:ascii="Arial" w:hAnsi="Arial" w:cs="Arial"/>
        </w:rPr>
        <w:t>.</w:t>
      </w:r>
    </w:p>
    <w:p w14:paraId="4E581061" w14:textId="4F164E6D" w:rsidR="00FB73B6" w:rsidRPr="008E6CF9" w:rsidRDefault="00FB73B6" w:rsidP="008E6CF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8E6CF9">
        <w:rPr>
          <w:rFonts w:ascii="Arial" w:hAnsi="Arial" w:cs="Arial"/>
        </w:rPr>
        <w:t>T</w:t>
      </w:r>
      <w:r w:rsidR="008B7AD5" w:rsidRPr="008E6CF9">
        <w:rPr>
          <w:rFonts w:ascii="Arial" w:hAnsi="Arial" w:cs="Arial"/>
        </w:rPr>
        <w:t>yöehtosopimusten mukaan työnantaja voi velvoittaa työntekijän pitämään kertyneitä plustunteja vapaa</w:t>
      </w:r>
      <w:r w:rsidR="002649F7">
        <w:rPr>
          <w:rFonts w:ascii="Arial" w:hAnsi="Arial" w:cs="Arial"/>
        </w:rPr>
        <w:t>na</w:t>
      </w:r>
      <w:r w:rsidR="008B7AD5" w:rsidRPr="008E6CF9">
        <w:rPr>
          <w:rFonts w:ascii="Arial" w:hAnsi="Arial" w:cs="Arial"/>
        </w:rPr>
        <w:t xml:space="preserve"> työehtosopimuksissa mainituissa</w:t>
      </w:r>
      <w:r w:rsidR="00AB6C7B" w:rsidRPr="008E6CF9">
        <w:rPr>
          <w:rFonts w:ascii="Arial" w:hAnsi="Arial" w:cs="Arial"/>
        </w:rPr>
        <w:t xml:space="preserve"> poikkeuksellisissa</w:t>
      </w:r>
      <w:r w:rsidR="008B7AD5" w:rsidRPr="008E6CF9">
        <w:rPr>
          <w:rFonts w:ascii="Arial" w:hAnsi="Arial" w:cs="Arial"/>
        </w:rPr>
        <w:t xml:space="preserve"> tilanteissa. Myös työntekijä voi työtilanteen niin salliessa pitää plustunteja kokonaisina vapaapäivinä. Näistä pitää ilmoittaa viikkoa aikaisemmin.</w:t>
      </w:r>
    </w:p>
    <w:p w14:paraId="2974EE47" w14:textId="77777777" w:rsidR="008E6CF9" w:rsidRDefault="00B342C8" w:rsidP="008E6CF9">
      <w:pPr>
        <w:pStyle w:val="Luettelokappale"/>
        <w:numPr>
          <w:ilvl w:val="0"/>
          <w:numId w:val="6"/>
        </w:numPr>
        <w:spacing w:after="360"/>
        <w:textAlignment w:val="baseline"/>
        <w:rPr>
          <w:rFonts w:ascii="Arial" w:hAnsi="Arial" w:cs="Arial"/>
        </w:rPr>
      </w:pPr>
      <w:r w:rsidRPr="008E6CF9">
        <w:rPr>
          <w:rFonts w:ascii="Arial" w:hAnsi="Arial" w:cs="Arial"/>
        </w:rPr>
        <w:t>Tässä kohdassa sovitaan haluttaessa, mihin aikaan ruoka</w:t>
      </w:r>
      <w:r w:rsidR="0095003C" w:rsidRPr="008E6CF9">
        <w:rPr>
          <w:rFonts w:ascii="Arial" w:hAnsi="Arial" w:cs="Arial"/>
        </w:rPr>
        <w:t>tauko</w:t>
      </w:r>
      <w:r w:rsidRPr="008E6CF9">
        <w:rPr>
          <w:rFonts w:ascii="Arial" w:hAnsi="Arial" w:cs="Arial"/>
        </w:rPr>
        <w:t xml:space="preserve"> on pidettävä</w:t>
      </w:r>
      <w:r w:rsidR="006D4D3E" w:rsidRPr="008E6CF9">
        <w:rPr>
          <w:rFonts w:ascii="Arial" w:hAnsi="Arial" w:cs="Arial"/>
        </w:rPr>
        <w:t>.</w:t>
      </w:r>
      <w:r w:rsidR="000F6B1D" w:rsidRPr="008E6CF9">
        <w:rPr>
          <w:rFonts w:ascii="Arial" w:hAnsi="Arial" w:cs="Arial"/>
        </w:rPr>
        <w:t xml:space="preserve"> Ruokatauko voi myös olla liukuva esim. ½ h- 1 ½ tuntia kello </w:t>
      </w:r>
      <w:r w:rsidR="00290763" w:rsidRPr="008E6CF9">
        <w:rPr>
          <w:rFonts w:ascii="Arial" w:hAnsi="Arial" w:cs="Arial"/>
        </w:rPr>
        <w:t>12–14</w:t>
      </w:r>
      <w:r w:rsidR="000F6B1D" w:rsidRPr="008E6CF9">
        <w:rPr>
          <w:rFonts w:ascii="Arial" w:hAnsi="Arial" w:cs="Arial"/>
        </w:rPr>
        <w:t xml:space="preserve"> välillä.</w:t>
      </w:r>
    </w:p>
    <w:p w14:paraId="52F08DBE" w14:textId="79B1BC4B" w:rsidR="008E6CF9" w:rsidRPr="008E6CF9" w:rsidRDefault="00AB5CBA" w:rsidP="008E6CF9">
      <w:pPr>
        <w:pStyle w:val="Luettelokappale"/>
        <w:numPr>
          <w:ilvl w:val="0"/>
          <w:numId w:val="6"/>
        </w:numPr>
        <w:spacing w:after="360"/>
        <w:textAlignment w:val="baseline"/>
        <w:rPr>
          <w:rFonts w:ascii="Arial" w:hAnsi="Arial" w:cs="Arial"/>
        </w:rPr>
      </w:pPr>
      <w:r w:rsidRPr="008E6CF9">
        <w:rPr>
          <w:rFonts w:ascii="Arial" w:hAnsi="Arial" w:cs="Arial"/>
        </w:rPr>
        <w:t xml:space="preserve">Työntekijällä on liukuvan työajan järjestelmässä paitsi valtaa vaikuttaa itse työaikoihinsa myös vastuu huolehtia siitä, että työaika pysyy sovituissa rajoissa. </w:t>
      </w:r>
      <w:r w:rsidR="00E675B0" w:rsidRPr="008E6CF9">
        <w:rPr>
          <w:rFonts w:ascii="Arial" w:hAnsi="Arial" w:cs="Arial"/>
        </w:rPr>
        <w:t>Tämä ei kuitenkaan poista työnantajan vastuuta työaikasuojelusta. Työnantaja huolehtii asiasta tarkkailemalla liukumasaldojen käyttämistä ja tarvittaessa käymällä keskustelua vapaiden pitämisestä.</w:t>
      </w:r>
      <w:r w:rsidR="008E6CF9">
        <w:rPr>
          <w:rFonts w:ascii="Arial" w:hAnsi="Arial" w:cs="Arial"/>
        </w:rPr>
        <w:br/>
      </w:r>
      <w:r w:rsidR="008E6CF9">
        <w:rPr>
          <w:rFonts w:ascii="Arial" w:hAnsi="Arial" w:cs="Arial"/>
        </w:rPr>
        <w:br/>
      </w:r>
      <w:r w:rsidR="009A1766" w:rsidRPr="008E6CF9">
        <w:rPr>
          <w:rFonts w:ascii="Arial" w:hAnsi="Arial" w:cs="Arial"/>
        </w:rPr>
        <w:t>37,5 -tuntista työviikkoa tekevillä työpäivän pituus voi olla enintään 11,5 tuntia ja 40-tuntistatyöviikkoa tekevillä enintään 12 tuntia.</w:t>
      </w:r>
      <w:r w:rsidR="008E6CF9">
        <w:rPr>
          <w:rFonts w:ascii="Arial" w:hAnsi="Arial" w:cs="Arial"/>
        </w:rPr>
        <w:br/>
      </w:r>
    </w:p>
    <w:p w14:paraId="7164CFDB" w14:textId="554D9629" w:rsidR="008D5678" w:rsidRPr="008E6CF9" w:rsidRDefault="0019473C" w:rsidP="008E6CF9">
      <w:pPr>
        <w:pStyle w:val="Luettelokappale"/>
        <w:numPr>
          <w:ilvl w:val="0"/>
          <w:numId w:val="6"/>
        </w:numPr>
        <w:spacing w:after="360"/>
        <w:textAlignment w:val="baseline"/>
        <w:rPr>
          <w:rFonts w:ascii="Arial" w:hAnsi="Arial" w:cs="Arial"/>
        </w:rPr>
      </w:pPr>
      <w:r w:rsidRPr="008E6CF9">
        <w:rPr>
          <w:rFonts w:ascii="Arial" w:hAnsi="Arial" w:cs="Arial"/>
        </w:rPr>
        <w:t>Työaikalain mukaan</w:t>
      </w:r>
      <w:r w:rsidR="001F5393" w:rsidRPr="008E6CF9">
        <w:rPr>
          <w:rFonts w:ascii="Arial" w:hAnsi="Arial" w:cs="Arial"/>
        </w:rPr>
        <w:t xml:space="preserve"> työsuhteen päättyessä </w:t>
      </w:r>
      <w:r w:rsidR="00BB5FEA" w:rsidRPr="008E6CF9">
        <w:rPr>
          <w:rFonts w:ascii="Arial" w:hAnsi="Arial" w:cs="Arial"/>
        </w:rPr>
        <w:t xml:space="preserve">plussaldo maksetaan ja miinussaldo vähennetään </w:t>
      </w:r>
      <w:r w:rsidR="00D3059C" w:rsidRPr="008E6CF9">
        <w:rPr>
          <w:rFonts w:ascii="Arial" w:hAnsi="Arial" w:cs="Arial"/>
        </w:rPr>
        <w:t xml:space="preserve">lopputilistä. </w:t>
      </w:r>
    </w:p>
    <w:sectPr w:rsidR="008D5678" w:rsidRPr="008E6C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667"/>
    <w:multiLevelType w:val="hybridMultilevel"/>
    <w:tmpl w:val="EF60CE40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64768"/>
    <w:multiLevelType w:val="hybridMultilevel"/>
    <w:tmpl w:val="2500FE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70D4"/>
    <w:multiLevelType w:val="hybridMultilevel"/>
    <w:tmpl w:val="59C2C6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A0D4E">
      <w:start w:val="7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9B9"/>
    <w:multiLevelType w:val="hybridMultilevel"/>
    <w:tmpl w:val="27600C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75D75"/>
    <w:multiLevelType w:val="hybridMultilevel"/>
    <w:tmpl w:val="3D38F0AE"/>
    <w:lvl w:ilvl="0" w:tplc="040B000F">
      <w:start w:val="1"/>
      <w:numFmt w:val="decimal"/>
      <w:lvlText w:val="%1."/>
      <w:lvlJc w:val="left"/>
      <w:pPr>
        <w:ind w:left="399" w:hanging="360"/>
      </w:pPr>
    </w:lvl>
    <w:lvl w:ilvl="1" w:tplc="040B0019">
      <w:start w:val="1"/>
      <w:numFmt w:val="lowerLetter"/>
      <w:lvlText w:val="%2."/>
      <w:lvlJc w:val="left"/>
      <w:pPr>
        <w:ind w:left="1119" w:hanging="360"/>
      </w:pPr>
    </w:lvl>
    <w:lvl w:ilvl="2" w:tplc="040B001B">
      <w:start w:val="1"/>
      <w:numFmt w:val="lowerRoman"/>
      <w:lvlText w:val="%3."/>
      <w:lvlJc w:val="right"/>
      <w:pPr>
        <w:ind w:left="1839" w:hanging="180"/>
      </w:pPr>
    </w:lvl>
    <w:lvl w:ilvl="3" w:tplc="040B000F">
      <w:start w:val="1"/>
      <w:numFmt w:val="decimal"/>
      <w:lvlText w:val="%4."/>
      <w:lvlJc w:val="left"/>
      <w:pPr>
        <w:ind w:left="2559" w:hanging="360"/>
      </w:pPr>
    </w:lvl>
    <w:lvl w:ilvl="4" w:tplc="040B0019">
      <w:start w:val="1"/>
      <w:numFmt w:val="lowerLetter"/>
      <w:lvlText w:val="%5."/>
      <w:lvlJc w:val="left"/>
      <w:pPr>
        <w:ind w:left="3279" w:hanging="360"/>
      </w:pPr>
    </w:lvl>
    <w:lvl w:ilvl="5" w:tplc="040B001B">
      <w:start w:val="1"/>
      <w:numFmt w:val="lowerRoman"/>
      <w:lvlText w:val="%6."/>
      <w:lvlJc w:val="right"/>
      <w:pPr>
        <w:ind w:left="3999" w:hanging="180"/>
      </w:pPr>
    </w:lvl>
    <w:lvl w:ilvl="6" w:tplc="040B000F">
      <w:start w:val="1"/>
      <w:numFmt w:val="decimal"/>
      <w:lvlText w:val="%7."/>
      <w:lvlJc w:val="left"/>
      <w:pPr>
        <w:ind w:left="4719" w:hanging="360"/>
      </w:pPr>
    </w:lvl>
    <w:lvl w:ilvl="7" w:tplc="040B0019">
      <w:start w:val="1"/>
      <w:numFmt w:val="lowerLetter"/>
      <w:lvlText w:val="%8."/>
      <w:lvlJc w:val="left"/>
      <w:pPr>
        <w:ind w:left="5439" w:hanging="360"/>
      </w:pPr>
    </w:lvl>
    <w:lvl w:ilvl="8" w:tplc="040B001B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F3E0FCE"/>
    <w:multiLevelType w:val="hybridMultilevel"/>
    <w:tmpl w:val="F5205EE6"/>
    <w:lvl w:ilvl="0" w:tplc="61127F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A042D"/>
    <w:multiLevelType w:val="hybridMultilevel"/>
    <w:tmpl w:val="17603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C8"/>
    <w:rsid w:val="00042765"/>
    <w:rsid w:val="00053B67"/>
    <w:rsid w:val="000F6B1D"/>
    <w:rsid w:val="00163F50"/>
    <w:rsid w:val="00190B9D"/>
    <w:rsid w:val="0019250E"/>
    <w:rsid w:val="0019473C"/>
    <w:rsid w:val="001D5D97"/>
    <w:rsid w:val="001D64A0"/>
    <w:rsid w:val="001F5393"/>
    <w:rsid w:val="002070B3"/>
    <w:rsid w:val="00236717"/>
    <w:rsid w:val="00251619"/>
    <w:rsid w:val="002649F7"/>
    <w:rsid w:val="00290763"/>
    <w:rsid w:val="002C7253"/>
    <w:rsid w:val="00335EBC"/>
    <w:rsid w:val="00385760"/>
    <w:rsid w:val="003923BB"/>
    <w:rsid w:val="003A44AB"/>
    <w:rsid w:val="003F4F8D"/>
    <w:rsid w:val="003F77B4"/>
    <w:rsid w:val="00425BA9"/>
    <w:rsid w:val="00456172"/>
    <w:rsid w:val="004647A1"/>
    <w:rsid w:val="00471C29"/>
    <w:rsid w:val="004C2B38"/>
    <w:rsid w:val="004F1B25"/>
    <w:rsid w:val="00563009"/>
    <w:rsid w:val="00576A9C"/>
    <w:rsid w:val="005D0298"/>
    <w:rsid w:val="005F7293"/>
    <w:rsid w:val="00600165"/>
    <w:rsid w:val="00637C4C"/>
    <w:rsid w:val="00643B62"/>
    <w:rsid w:val="0067311F"/>
    <w:rsid w:val="00673E18"/>
    <w:rsid w:val="006B1489"/>
    <w:rsid w:val="006D4D3E"/>
    <w:rsid w:val="00720DC3"/>
    <w:rsid w:val="00725655"/>
    <w:rsid w:val="0076223F"/>
    <w:rsid w:val="00797C93"/>
    <w:rsid w:val="007A4B58"/>
    <w:rsid w:val="007A54E3"/>
    <w:rsid w:val="007D624D"/>
    <w:rsid w:val="008000FE"/>
    <w:rsid w:val="008243AF"/>
    <w:rsid w:val="0088520D"/>
    <w:rsid w:val="008A3470"/>
    <w:rsid w:val="008B7AD5"/>
    <w:rsid w:val="008D5678"/>
    <w:rsid w:val="008E6CF9"/>
    <w:rsid w:val="008F6E88"/>
    <w:rsid w:val="008F7BF6"/>
    <w:rsid w:val="009107EC"/>
    <w:rsid w:val="00920D3B"/>
    <w:rsid w:val="00930DF7"/>
    <w:rsid w:val="00936664"/>
    <w:rsid w:val="0095003C"/>
    <w:rsid w:val="00972116"/>
    <w:rsid w:val="009A1766"/>
    <w:rsid w:val="009F086B"/>
    <w:rsid w:val="00A01CA7"/>
    <w:rsid w:val="00A0742F"/>
    <w:rsid w:val="00A5322B"/>
    <w:rsid w:val="00A81713"/>
    <w:rsid w:val="00AA7A75"/>
    <w:rsid w:val="00AB5CBA"/>
    <w:rsid w:val="00AB6C7B"/>
    <w:rsid w:val="00AB6DA8"/>
    <w:rsid w:val="00AC6064"/>
    <w:rsid w:val="00AE0584"/>
    <w:rsid w:val="00AE17FB"/>
    <w:rsid w:val="00B01B97"/>
    <w:rsid w:val="00B03263"/>
    <w:rsid w:val="00B342C8"/>
    <w:rsid w:val="00B61FE6"/>
    <w:rsid w:val="00B91172"/>
    <w:rsid w:val="00BB0D54"/>
    <w:rsid w:val="00BB5FEA"/>
    <w:rsid w:val="00BD338B"/>
    <w:rsid w:val="00BE13F1"/>
    <w:rsid w:val="00C2689E"/>
    <w:rsid w:val="00C46113"/>
    <w:rsid w:val="00C75C7E"/>
    <w:rsid w:val="00C922B2"/>
    <w:rsid w:val="00C94FEC"/>
    <w:rsid w:val="00CB58FD"/>
    <w:rsid w:val="00D3059C"/>
    <w:rsid w:val="00D46500"/>
    <w:rsid w:val="00D51AC3"/>
    <w:rsid w:val="00D95A8F"/>
    <w:rsid w:val="00DA5DF4"/>
    <w:rsid w:val="00DC7BAA"/>
    <w:rsid w:val="00E02CAE"/>
    <w:rsid w:val="00E675B0"/>
    <w:rsid w:val="00E91197"/>
    <w:rsid w:val="00EC616A"/>
    <w:rsid w:val="00F07549"/>
    <w:rsid w:val="00F16EC2"/>
    <w:rsid w:val="00F35384"/>
    <w:rsid w:val="00F77BFB"/>
    <w:rsid w:val="00FB73B6"/>
    <w:rsid w:val="00FC40D8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608"/>
  <w15:chartTrackingRefBased/>
  <w15:docId w15:val="{2D449AB6-C353-46F5-B544-DEF5E68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00FE"/>
    <w:pPr>
      <w:ind w:left="720"/>
      <w:contextualSpacing/>
    </w:pPr>
  </w:style>
  <w:style w:type="paragraph" w:customStyle="1" w:styleId="py">
    <w:name w:val="py"/>
    <w:basedOn w:val="Normaali"/>
    <w:rsid w:val="00B0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35E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5EB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5E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5E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5EB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C7C6601B152C4F98BB5687C98F5DF0" ma:contentTypeVersion="13" ma:contentTypeDescription="Luo uusi asiakirja." ma:contentTypeScope="" ma:versionID="375ebc6bf7c50bff9a5d04dd87bf417f">
  <xsd:schema xmlns:xsd="http://www.w3.org/2001/XMLSchema" xmlns:xs="http://www.w3.org/2001/XMLSchema" xmlns:p="http://schemas.microsoft.com/office/2006/metadata/properties" xmlns:ns3="289362cb-ae83-4781-9168-bcbdaaf5af52" xmlns:ns4="baafd9cf-0926-4ae8-9c92-e5f14f6894f6" targetNamespace="http://schemas.microsoft.com/office/2006/metadata/properties" ma:root="true" ma:fieldsID="8ffee0f4d5009b396addf3e2ef6c6ef5" ns3:_="" ns4:_="">
    <xsd:import namespace="289362cb-ae83-4781-9168-bcbdaaf5af52"/>
    <xsd:import namespace="baafd9cf-0926-4ae8-9c92-e5f14f689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62cb-ae83-4781-9168-bcbdaaf5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d9cf-0926-4ae8-9c92-e5f14f689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037E4-641D-4EF0-9B18-770834B11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C4720-E4A2-4C75-867A-D57F6C9C7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59FD-DECF-4313-9C89-AF797E4B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62cb-ae83-4781-9168-bcbdaaf5af52"/>
    <ds:schemaRef ds:uri="baafd9cf-0926-4ae8-9c92-e5f14f689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Stoor</dc:creator>
  <cp:keywords/>
  <dc:description/>
  <cp:lastModifiedBy>Tuula Aaltola</cp:lastModifiedBy>
  <cp:revision>5</cp:revision>
  <cp:lastPrinted>2020-11-10T13:54:00Z</cp:lastPrinted>
  <dcterms:created xsi:type="dcterms:W3CDTF">2020-11-10T13:24:00Z</dcterms:created>
  <dcterms:modified xsi:type="dcterms:W3CDTF">2020-11-11T13:03:00Z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0x010100E5C7C6601B152C4F98BB5687C98F5DF0</vt:lpwstr>
  </property>
</Properties>
</file>