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34977" w14:textId="77777777" w:rsidR="00D62BB6" w:rsidRPr="00D6411F" w:rsidRDefault="005E4AF9">
      <w:pPr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 xml:space="preserve">TYÖAIKAPANKKI </w:t>
      </w:r>
    </w:p>
    <w:p w14:paraId="15A62157" w14:textId="77777777" w:rsidR="00CD0A3D" w:rsidRPr="00D6411F" w:rsidRDefault="00CD0A3D" w:rsidP="004F17BB">
      <w:pPr>
        <w:rPr>
          <w:rFonts w:ascii="Arial" w:hAnsi="Arial" w:cs="Arial"/>
          <w:b/>
          <w:sz w:val="22"/>
          <w:szCs w:val="22"/>
          <w:lang w:val="fi-FI"/>
        </w:rPr>
      </w:pPr>
    </w:p>
    <w:p w14:paraId="2159C88B" w14:textId="7707F142" w:rsidR="005E4AF9" w:rsidRPr="00D6411F" w:rsidRDefault="005E4AF9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Tausta ja tarkoitus</w:t>
      </w:r>
    </w:p>
    <w:p w14:paraId="2569FD43" w14:textId="18091A24" w:rsidR="00787648" w:rsidRPr="00D6411F" w:rsidRDefault="006C0693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Tällä sopimuksella sovitaan</w:t>
      </w:r>
      <w:r w:rsidR="00FA2177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E5576C" w:rsidRPr="00D6411F">
        <w:rPr>
          <w:rFonts w:ascii="Arial" w:hAnsi="Arial" w:cs="Arial"/>
          <w:sz w:val="22"/>
          <w:szCs w:val="22"/>
          <w:lang w:val="fi-FI"/>
        </w:rPr>
        <w:t>työpaikalla</w:t>
      </w:r>
      <w:r w:rsidR="00750EA4" w:rsidRPr="00D6411F">
        <w:rPr>
          <w:rFonts w:ascii="Arial" w:hAnsi="Arial" w:cs="Arial"/>
          <w:sz w:val="22"/>
          <w:szCs w:val="22"/>
          <w:lang w:val="fi-FI"/>
        </w:rPr>
        <w:t xml:space="preserve"> tai yrityksessä</w:t>
      </w:r>
      <w:r w:rsidR="00FA2177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7209BE" w:rsidRPr="00D6411F">
        <w:rPr>
          <w:rFonts w:ascii="Arial" w:hAnsi="Arial" w:cs="Arial"/>
          <w:sz w:val="22"/>
          <w:szCs w:val="22"/>
          <w:lang w:val="fi-FI"/>
        </w:rPr>
        <w:t>sovellettavan</w:t>
      </w:r>
      <w:r w:rsidR="00FA2177" w:rsidRPr="00D6411F">
        <w:rPr>
          <w:rFonts w:ascii="Arial" w:hAnsi="Arial" w:cs="Arial"/>
          <w:sz w:val="22"/>
          <w:szCs w:val="22"/>
          <w:lang w:val="fi-FI"/>
        </w:rPr>
        <w:t xml:space="preserve"> työaikapankki</w:t>
      </w:r>
      <w:r w:rsidR="00C05062" w:rsidRPr="00D6411F">
        <w:rPr>
          <w:rFonts w:ascii="Arial" w:hAnsi="Arial" w:cs="Arial"/>
          <w:sz w:val="22"/>
          <w:szCs w:val="22"/>
          <w:lang w:val="fi-FI"/>
        </w:rPr>
        <w:t>-</w:t>
      </w:r>
      <w:r w:rsidR="00FA2177" w:rsidRPr="00D6411F">
        <w:rPr>
          <w:rFonts w:ascii="Arial" w:hAnsi="Arial" w:cs="Arial"/>
          <w:sz w:val="22"/>
          <w:szCs w:val="22"/>
          <w:lang w:val="fi-FI"/>
        </w:rPr>
        <w:t>järjestelmän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F21278" w:rsidRPr="00D6411F">
        <w:rPr>
          <w:rFonts w:ascii="Arial" w:hAnsi="Arial" w:cs="Arial"/>
          <w:sz w:val="22"/>
          <w:szCs w:val="22"/>
          <w:lang w:val="fi-FI"/>
        </w:rPr>
        <w:t>käyttöönotosta.</w:t>
      </w:r>
    </w:p>
    <w:p w14:paraId="6E25BD24" w14:textId="77777777" w:rsidR="00FA2177" w:rsidRPr="00D6411F" w:rsidRDefault="00FA2177" w:rsidP="004F17BB">
      <w:pPr>
        <w:rPr>
          <w:rFonts w:ascii="Arial" w:hAnsi="Arial" w:cs="Arial"/>
          <w:sz w:val="22"/>
          <w:szCs w:val="22"/>
          <w:lang w:val="fi-FI"/>
        </w:rPr>
      </w:pPr>
    </w:p>
    <w:p w14:paraId="43449D13" w14:textId="30C0EBC2" w:rsidR="007676F3" w:rsidRPr="00D6411F" w:rsidRDefault="005E4AF9" w:rsidP="007676F3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Työaikapankilla tarkoitetaan työ- ja vapaa-ajan yhteensovitusjärjestelyä</w:t>
      </w:r>
      <w:r w:rsidR="007676F3" w:rsidRPr="00D6411F">
        <w:rPr>
          <w:rFonts w:ascii="Arial" w:hAnsi="Arial" w:cs="Arial"/>
          <w:sz w:val="22"/>
          <w:szCs w:val="22"/>
          <w:lang w:val="fi-FI"/>
        </w:rPr>
        <w:t>, jolla työaikaa, ansaittuja vapaita tai vapaa-ajaksi muutettuja rahamääräisiä etuuksia voidaan säästää</w:t>
      </w:r>
      <w:r w:rsidR="00580EA9" w:rsidRPr="00D6411F">
        <w:rPr>
          <w:rFonts w:ascii="Arial" w:hAnsi="Arial" w:cs="Arial"/>
          <w:sz w:val="22"/>
          <w:szCs w:val="22"/>
          <w:lang w:val="fi-FI"/>
        </w:rPr>
        <w:t>, lainata</w:t>
      </w:r>
      <w:r w:rsidR="007676F3" w:rsidRPr="00D6411F">
        <w:rPr>
          <w:rFonts w:ascii="Arial" w:hAnsi="Arial" w:cs="Arial"/>
          <w:sz w:val="22"/>
          <w:szCs w:val="22"/>
          <w:lang w:val="fi-FI"/>
        </w:rPr>
        <w:t xml:space="preserve"> ja yhdistää toisiinsa</w:t>
      </w:r>
      <w:r w:rsidR="00761B3F" w:rsidRPr="00D6411F">
        <w:rPr>
          <w:rFonts w:ascii="Arial" w:hAnsi="Arial" w:cs="Arial"/>
          <w:sz w:val="22"/>
          <w:szCs w:val="22"/>
          <w:lang w:val="fi-FI"/>
        </w:rPr>
        <w:t xml:space="preserve"> pitkäjänteisesti</w:t>
      </w:r>
      <w:r w:rsidR="007676F3"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34DDFD21" w14:textId="77777777" w:rsidR="007676F3" w:rsidRPr="00D6411F" w:rsidRDefault="007676F3" w:rsidP="004F17BB">
      <w:pPr>
        <w:rPr>
          <w:rFonts w:ascii="Arial" w:hAnsi="Arial" w:cs="Arial"/>
          <w:sz w:val="22"/>
          <w:szCs w:val="22"/>
          <w:lang w:val="fi-FI"/>
        </w:rPr>
      </w:pPr>
    </w:p>
    <w:p w14:paraId="0855221C" w14:textId="3216591A" w:rsidR="005E4AF9" w:rsidRPr="00D6411F" w:rsidRDefault="005E4AF9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Järjestelmän tarkoituksena on </w:t>
      </w:r>
      <w:r w:rsidR="004256C4" w:rsidRPr="00D6411F">
        <w:rPr>
          <w:rFonts w:ascii="Arial" w:hAnsi="Arial" w:cs="Arial"/>
          <w:sz w:val="22"/>
          <w:szCs w:val="22"/>
          <w:lang w:val="fi-FI"/>
        </w:rPr>
        <w:t>tukea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yrityksen tuottavuutta ja kilpailukykyä sekä työntekijöiden työssä jaksamista ja ottaa huomioon työntekijöiden yksilölliset tarpeet.</w:t>
      </w:r>
    </w:p>
    <w:p w14:paraId="450A4A4A" w14:textId="77777777" w:rsidR="005E4AF9" w:rsidRPr="00D6411F" w:rsidRDefault="005E4AF9" w:rsidP="004F17BB">
      <w:pPr>
        <w:rPr>
          <w:rFonts w:ascii="Arial" w:hAnsi="Arial" w:cs="Arial"/>
          <w:sz w:val="22"/>
          <w:szCs w:val="22"/>
          <w:lang w:val="fi-FI"/>
        </w:rPr>
      </w:pPr>
    </w:p>
    <w:p w14:paraId="151827BC" w14:textId="501DAF1A" w:rsidR="00E8525D" w:rsidRPr="00D6411F" w:rsidRDefault="005176DD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</w:t>
      </w:r>
      <w:r w:rsidR="00F21278" w:rsidRPr="00D6411F">
        <w:rPr>
          <w:rFonts w:ascii="Arial" w:hAnsi="Arial" w:cs="Arial"/>
          <w:sz w:val="22"/>
          <w:szCs w:val="22"/>
          <w:lang w:val="fi-FI"/>
        </w:rPr>
        <w:t xml:space="preserve">nkkijärjestelmässä sovelletaan </w:t>
      </w:r>
    </w:p>
    <w:p w14:paraId="1DD34626" w14:textId="77777777" w:rsidR="007209BE" w:rsidRPr="00D6411F" w:rsidRDefault="007209BE" w:rsidP="004F17BB">
      <w:pPr>
        <w:rPr>
          <w:rFonts w:ascii="Arial" w:hAnsi="Arial" w:cs="Arial"/>
          <w:sz w:val="22"/>
          <w:szCs w:val="22"/>
          <w:lang w:val="fi-FI"/>
        </w:rPr>
      </w:pPr>
    </w:p>
    <w:p w14:paraId="33F29B39" w14:textId="41EB135F" w:rsidR="00E8525D" w:rsidRPr="00D6411F" w:rsidRDefault="00E8525D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__</w:t>
      </w:r>
      <w:r w:rsidR="00754298" w:rsidRPr="00D6411F">
        <w:rPr>
          <w:rFonts w:ascii="Arial" w:hAnsi="Arial" w:cs="Arial"/>
          <w:sz w:val="22"/>
          <w:szCs w:val="22"/>
          <w:lang w:val="fi-FI"/>
        </w:rPr>
        <w:t xml:space="preserve"> s</w:t>
      </w:r>
      <w:r w:rsidR="008E7BF8" w:rsidRPr="00D6411F">
        <w:rPr>
          <w:rFonts w:ascii="Arial" w:hAnsi="Arial" w:cs="Arial"/>
          <w:sz w:val="22"/>
          <w:szCs w:val="22"/>
          <w:lang w:val="fi-FI"/>
        </w:rPr>
        <w:t>uunnittelu- ja konsulttialan</w:t>
      </w:r>
      <w:r w:rsidR="005176DD" w:rsidRPr="00D6411F">
        <w:rPr>
          <w:rFonts w:ascii="Arial" w:hAnsi="Arial" w:cs="Arial"/>
          <w:sz w:val="22"/>
          <w:szCs w:val="22"/>
          <w:lang w:val="fi-FI"/>
        </w:rPr>
        <w:t xml:space="preserve"> toim</w:t>
      </w:r>
      <w:r w:rsidR="00F21278" w:rsidRPr="00D6411F">
        <w:rPr>
          <w:rFonts w:ascii="Arial" w:hAnsi="Arial" w:cs="Arial"/>
          <w:sz w:val="22"/>
          <w:szCs w:val="22"/>
          <w:lang w:val="fi-FI"/>
        </w:rPr>
        <w:t>ihenkilöiden työehtosopimusta</w:t>
      </w:r>
      <w:r w:rsidR="008E7BF8" w:rsidRPr="00D6411F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51C5A845" w14:textId="72530AE9" w:rsidR="00754298" w:rsidRPr="00D6411F" w:rsidRDefault="00E8525D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__</w:t>
      </w:r>
      <w:r w:rsidR="00754298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8E7BF8" w:rsidRPr="00D6411F">
        <w:rPr>
          <w:rFonts w:ascii="Arial" w:hAnsi="Arial" w:cs="Arial"/>
          <w:sz w:val="22"/>
          <w:szCs w:val="22"/>
          <w:lang w:val="fi-FI"/>
        </w:rPr>
        <w:t>suunnittelu- ja konsulttialan ylempien toimihenkilöiden työehtosopimusta</w:t>
      </w:r>
      <w:r w:rsidR="005176DD" w:rsidRPr="00D6411F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4D680AE7" w14:textId="77777777" w:rsidR="007209BE" w:rsidRPr="00D6411F" w:rsidRDefault="007209BE" w:rsidP="004F17BB">
      <w:pPr>
        <w:rPr>
          <w:rFonts w:ascii="Arial" w:hAnsi="Arial" w:cs="Arial"/>
          <w:sz w:val="22"/>
          <w:szCs w:val="22"/>
          <w:lang w:val="fi-FI"/>
        </w:rPr>
      </w:pPr>
    </w:p>
    <w:p w14:paraId="36D0C29D" w14:textId="76EE91A4" w:rsidR="005176DD" w:rsidRPr="00D6411F" w:rsidRDefault="00754298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sekä </w:t>
      </w:r>
      <w:r w:rsidR="005176DD" w:rsidRPr="00D6411F">
        <w:rPr>
          <w:rFonts w:ascii="Arial" w:hAnsi="Arial" w:cs="Arial"/>
          <w:sz w:val="22"/>
          <w:szCs w:val="22"/>
          <w:lang w:val="fi-FI"/>
        </w:rPr>
        <w:t xml:space="preserve">työaikalainsäädäntöä. </w:t>
      </w:r>
    </w:p>
    <w:p w14:paraId="01C6D0B0" w14:textId="77777777" w:rsidR="005176DD" w:rsidRPr="00D6411F" w:rsidRDefault="005176DD" w:rsidP="004F17BB">
      <w:pPr>
        <w:rPr>
          <w:rFonts w:ascii="Arial" w:hAnsi="Arial" w:cs="Arial"/>
          <w:sz w:val="22"/>
          <w:szCs w:val="22"/>
          <w:lang w:val="fi-FI"/>
        </w:rPr>
      </w:pPr>
    </w:p>
    <w:p w14:paraId="4340A6A3" w14:textId="02D0EB61" w:rsidR="005E4AF9" w:rsidRPr="00D6411F" w:rsidRDefault="005E4AF9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Soveltamisala</w:t>
      </w:r>
    </w:p>
    <w:p w14:paraId="744A68E8" w14:textId="1EEC194B" w:rsidR="00D539AB" w:rsidRPr="00D6411F" w:rsidRDefault="00D539AB" w:rsidP="00F21278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Työaikapankkijärjestelmän piiriin kuuluu </w:t>
      </w:r>
    </w:p>
    <w:p w14:paraId="629322CB" w14:textId="77777777" w:rsidR="0053511C" w:rsidRPr="00D6411F" w:rsidRDefault="0053511C" w:rsidP="00F21278">
      <w:pPr>
        <w:rPr>
          <w:rFonts w:ascii="Arial" w:hAnsi="Arial" w:cs="Arial"/>
          <w:sz w:val="22"/>
          <w:szCs w:val="22"/>
          <w:lang w:val="fi-FI"/>
        </w:rPr>
      </w:pPr>
    </w:p>
    <w:p w14:paraId="4F448E43" w14:textId="766B340C" w:rsidR="00D539AB" w:rsidRPr="00D6411F" w:rsidRDefault="00D539AB" w:rsidP="00D6411F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__ yrityksen koko henkilöstö</w:t>
      </w:r>
    </w:p>
    <w:p w14:paraId="26C94B54" w14:textId="4516D83C" w:rsidR="00D539AB" w:rsidRPr="00D6411F" w:rsidRDefault="00D539AB" w:rsidP="00D6411F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__ toimihenkilöt</w:t>
      </w:r>
    </w:p>
    <w:p w14:paraId="18725CFA" w14:textId="3DBA4560" w:rsidR="00D539AB" w:rsidRPr="00D6411F" w:rsidRDefault="00D539AB" w:rsidP="00D6411F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__ ylemmät toimihenkilöt</w:t>
      </w:r>
    </w:p>
    <w:p w14:paraId="2E044F84" w14:textId="145166D9" w:rsidR="00D539AB" w:rsidRPr="00D6411F" w:rsidRDefault="00D539AB" w:rsidP="00D6411F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__ jokin nimetty osasto/liiketoiminto</w:t>
      </w:r>
    </w:p>
    <w:p w14:paraId="11E34C3B" w14:textId="77777777" w:rsidR="00D539AB" w:rsidRPr="00D6411F" w:rsidRDefault="00D539AB" w:rsidP="00F21278">
      <w:pPr>
        <w:rPr>
          <w:rFonts w:ascii="Arial" w:hAnsi="Arial" w:cs="Arial"/>
          <w:sz w:val="22"/>
          <w:szCs w:val="22"/>
          <w:lang w:val="fi-FI"/>
        </w:rPr>
      </w:pPr>
    </w:p>
    <w:p w14:paraId="31F2815D" w14:textId="73AB09AF" w:rsidR="000170C8" w:rsidRPr="00D6411F" w:rsidRDefault="005867E0" w:rsidP="004F17BB">
      <w:pPr>
        <w:rPr>
          <w:rFonts w:ascii="Arial" w:hAnsi="Arial" w:cs="Arial"/>
          <w:color w:val="008000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Työaikapankkia voidaan soveltaa myös määräaikaisessa työsuhteessa oleviin henkilöihin, mikäli muut edellytykset täyttyvät.</w:t>
      </w:r>
    </w:p>
    <w:p w14:paraId="5D84B827" w14:textId="77777777" w:rsidR="00374E75" w:rsidRPr="00D6411F" w:rsidRDefault="00374E75" w:rsidP="00C93ACE">
      <w:pPr>
        <w:rPr>
          <w:rFonts w:ascii="Arial" w:hAnsi="Arial" w:cs="Arial"/>
          <w:sz w:val="22"/>
          <w:szCs w:val="22"/>
          <w:lang w:val="fi-FI"/>
        </w:rPr>
      </w:pPr>
    </w:p>
    <w:p w14:paraId="04EBC529" w14:textId="7EB74903" w:rsidR="001C3F0D" w:rsidRPr="00D6411F" w:rsidRDefault="005867E0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Työaikapanki</w:t>
      </w:r>
      <w:r w:rsidR="004B521E" w:rsidRPr="00D6411F">
        <w:rPr>
          <w:rFonts w:ascii="Arial" w:hAnsi="Arial" w:cs="Arial"/>
          <w:b/>
          <w:sz w:val="22"/>
          <w:szCs w:val="22"/>
          <w:lang w:val="fi-FI"/>
        </w:rPr>
        <w:t>n osatekijät eli työaikapankki</w:t>
      </w:r>
      <w:r w:rsidRPr="00D6411F">
        <w:rPr>
          <w:rFonts w:ascii="Arial" w:hAnsi="Arial" w:cs="Arial"/>
          <w:b/>
          <w:sz w:val="22"/>
          <w:szCs w:val="22"/>
          <w:lang w:val="fi-FI"/>
        </w:rPr>
        <w:t>in kerrytettävät erät</w:t>
      </w:r>
    </w:p>
    <w:p w14:paraId="450512A4" w14:textId="5996C0E3" w:rsidR="005867E0" w:rsidRPr="00D6411F" w:rsidRDefault="005867E0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</w:t>
      </w:r>
      <w:r w:rsidR="00254B7E" w:rsidRPr="00D6411F">
        <w:rPr>
          <w:rFonts w:ascii="Arial" w:hAnsi="Arial" w:cs="Arial"/>
          <w:sz w:val="22"/>
          <w:szCs w:val="22"/>
          <w:lang w:val="fi-FI"/>
        </w:rPr>
        <w:t>kkiin voi kerryttää vain aikaa</w:t>
      </w:r>
      <w:r w:rsidR="00D037A1" w:rsidRPr="00D6411F">
        <w:rPr>
          <w:rFonts w:ascii="Arial" w:hAnsi="Arial" w:cs="Arial"/>
          <w:sz w:val="22"/>
          <w:szCs w:val="22"/>
          <w:lang w:val="fi-FI"/>
        </w:rPr>
        <w:t>,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ei rahaa</w:t>
      </w:r>
      <w:r w:rsidR="00254B7E" w:rsidRPr="00D6411F">
        <w:rPr>
          <w:rFonts w:ascii="Arial" w:hAnsi="Arial" w:cs="Arial"/>
          <w:sz w:val="22"/>
          <w:szCs w:val="22"/>
          <w:lang w:val="fi-FI"/>
        </w:rPr>
        <w:t>. T</w:t>
      </w:r>
      <w:r w:rsidR="006B48D8" w:rsidRPr="00D6411F">
        <w:rPr>
          <w:rFonts w:ascii="Arial" w:hAnsi="Arial" w:cs="Arial"/>
          <w:sz w:val="22"/>
          <w:szCs w:val="22"/>
          <w:lang w:val="fi-FI"/>
        </w:rPr>
        <w:t>yöntekijä</w:t>
      </w:r>
      <w:r w:rsidR="00254B7E" w:rsidRPr="00D6411F">
        <w:rPr>
          <w:rFonts w:ascii="Arial" w:hAnsi="Arial" w:cs="Arial"/>
          <w:sz w:val="22"/>
          <w:szCs w:val="22"/>
          <w:lang w:val="fi-FI"/>
        </w:rPr>
        <w:t xml:space="preserve"> voi halutessaan </w:t>
      </w:r>
      <w:r w:rsidR="000703FE" w:rsidRPr="00D6411F">
        <w:rPr>
          <w:rFonts w:ascii="Arial" w:hAnsi="Arial" w:cs="Arial"/>
          <w:sz w:val="22"/>
          <w:szCs w:val="22"/>
          <w:lang w:val="fi-FI"/>
        </w:rPr>
        <w:t xml:space="preserve">siirtää työaikapankkiin </w:t>
      </w:r>
      <w:r w:rsidR="00D037A1" w:rsidRPr="00D6411F">
        <w:rPr>
          <w:rFonts w:ascii="Arial" w:hAnsi="Arial" w:cs="Arial"/>
          <w:sz w:val="22"/>
          <w:szCs w:val="22"/>
          <w:lang w:val="fi-FI"/>
        </w:rPr>
        <w:t>työaikaa, vapaita tai aikaperusteiseksi muutettuja rahamääräisiä e</w:t>
      </w:r>
      <w:r w:rsidR="004F4F1A" w:rsidRPr="00D6411F">
        <w:rPr>
          <w:rFonts w:ascii="Arial" w:hAnsi="Arial" w:cs="Arial"/>
          <w:sz w:val="22"/>
          <w:szCs w:val="22"/>
          <w:lang w:val="fi-FI"/>
        </w:rPr>
        <w:t>tuuksia</w:t>
      </w:r>
      <w:r w:rsidR="00D037A1"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6EA90641" w14:textId="77777777" w:rsidR="005867E0" w:rsidRPr="00D6411F" w:rsidRDefault="005867E0" w:rsidP="004F17BB">
      <w:pPr>
        <w:rPr>
          <w:rFonts w:ascii="Arial" w:hAnsi="Arial" w:cs="Arial"/>
          <w:sz w:val="22"/>
          <w:szCs w:val="22"/>
          <w:lang w:val="fi-FI"/>
        </w:rPr>
      </w:pPr>
    </w:p>
    <w:p w14:paraId="6561D2F0" w14:textId="22CC7D5E" w:rsidR="005867E0" w:rsidRDefault="00254B7E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Työaikapankkiin kerrytettäviä</w:t>
      </w:r>
      <w:r w:rsidR="005867E0" w:rsidRPr="00D6411F">
        <w:rPr>
          <w:rFonts w:ascii="Arial" w:hAnsi="Arial" w:cs="Arial"/>
          <w:sz w:val="22"/>
          <w:szCs w:val="22"/>
          <w:lang w:val="fi-FI"/>
        </w:rPr>
        <w:t xml:space="preserve"> osatekij</w:t>
      </w:r>
      <w:r w:rsidR="00E1081A" w:rsidRPr="00D6411F">
        <w:rPr>
          <w:rFonts w:ascii="Arial" w:hAnsi="Arial" w:cs="Arial"/>
          <w:sz w:val="22"/>
          <w:szCs w:val="22"/>
          <w:lang w:val="fi-FI"/>
        </w:rPr>
        <w:t xml:space="preserve">öitä </w:t>
      </w:r>
      <w:r w:rsidR="00117822" w:rsidRPr="00D6411F">
        <w:rPr>
          <w:rFonts w:ascii="Arial" w:hAnsi="Arial" w:cs="Arial"/>
          <w:sz w:val="22"/>
          <w:szCs w:val="22"/>
          <w:lang w:val="fi-FI"/>
        </w:rPr>
        <w:t>ovat</w:t>
      </w:r>
    </w:p>
    <w:p w14:paraId="19F239BF" w14:textId="77777777" w:rsidR="00470AF3" w:rsidRPr="00D6411F" w:rsidRDefault="00470AF3" w:rsidP="004F17BB">
      <w:pPr>
        <w:rPr>
          <w:rFonts w:ascii="Arial" w:hAnsi="Arial" w:cs="Arial"/>
          <w:sz w:val="22"/>
          <w:szCs w:val="22"/>
          <w:lang w:val="fi-FI"/>
        </w:rPr>
      </w:pPr>
    </w:p>
    <w:p w14:paraId="74BB23C4" w14:textId="55F6BDC6" w:rsidR="000007C1" w:rsidRPr="00D6411F" w:rsidRDefault="000007C1" w:rsidP="000007C1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liukuvan työajan saldo, seuraavin edellytyksin</w:t>
      </w:r>
      <w:r w:rsidR="00470AF3">
        <w:rPr>
          <w:rFonts w:ascii="Arial" w:hAnsi="Arial" w:cs="Arial"/>
          <w:sz w:val="22"/>
          <w:szCs w:val="22"/>
          <w:lang w:val="fi-FI"/>
        </w:rPr>
        <w:t xml:space="preserve">: 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___________________________________________________________ </w:t>
      </w:r>
    </w:p>
    <w:p w14:paraId="1303DF19" w14:textId="3CA78CA6" w:rsidR="00117822" w:rsidRPr="00D6411F" w:rsidRDefault="00117822" w:rsidP="001C3F0D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lisätyö</w:t>
      </w:r>
      <w:r w:rsidR="0034112C" w:rsidRPr="00D6411F">
        <w:rPr>
          <w:rFonts w:ascii="Arial" w:hAnsi="Arial" w:cs="Arial"/>
          <w:sz w:val="22"/>
          <w:szCs w:val="22"/>
          <w:lang w:val="fi-FI"/>
        </w:rPr>
        <w:t xml:space="preserve"> (perus</w:t>
      </w:r>
      <w:r w:rsidR="00630675" w:rsidRPr="00D6411F">
        <w:rPr>
          <w:rFonts w:ascii="Arial" w:hAnsi="Arial" w:cs="Arial"/>
          <w:sz w:val="22"/>
          <w:szCs w:val="22"/>
          <w:lang w:val="fi-FI"/>
        </w:rPr>
        <w:t>palkka</w:t>
      </w:r>
      <w:r w:rsidR="0034112C" w:rsidRPr="00D6411F">
        <w:rPr>
          <w:rFonts w:ascii="Arial" w:hAnsi="Arial" w:cs="Arial"/>
          <w:sz w:val="22"/>
          <w:szCs w:val="22"/>
          <w:lang w:val="fi-FI"/>
        </w:rPr>
        <w:t>/</w:t>
      </w:r>
      <w:r w:rsidR="000007C1" w:rsidRPr="00D6411F">
        <w:rPr>
          <w:rFonts w:ascii="Arial" w:hAnsi="Arial" w:cs="Arial"/>
          <w:sz w:val="22"/>
          <w:szCs w:val="22"/>
          <w:lang w:val="fi-FI"/>
        </w:rPr>
        <w:t>lisätyökorotus</w:t>
      </w:r>
      <w:r w:rsidR="0034112C" w:rsidRPr="00D6411F">
        <w:rPr>
          <w:rFonts w:ascii="Arial" w:hAnsi="Arial" w:cs="Arial"/>
          <w:sz w:val="22"/>
          <w:szCs w:val="22"/>
          <w:lang w:val="fi-FI"/>
        </w:rPr>
        <w:t>/</w:t>
      </w:r>
      <w:r w:rsidR="000007C1" w:rsidRPr="00D6411F">
        <w:rPr>
          <w:rFonts w:ascii="Arial" w:hAnsi="Arial" w:cs="Arial"/>
          <w:sz w:val="22"/>
          <w:szCs w:val="22"/>
          <w:lang w:val="fi-FI"/>
        </w:rPr>
        <w:t>koko palkka lisätyön ajalta</w:t>
      </w:r>
      <w:r w:rsidR="0034112C" w:rsidRPr="00D6411F">
        <w:rPr>
          <w:rFonts w:ascii="Arial" w:hAnsi="Arial" w:cs="Arial"/>
          <w:sz w:val="22"/>
          <w:szCs w:val="22"/>
          <w:lang w:val="fi-FI"/>
        </w:rPr>
        <w:t>)</w:t>
      </w:r>
    </w:p>
    <w:p w14:paraId="665B5BAA" w14:textId="31598234" w:rsidR="00E11F93" w:rsidRPr="00D6411F" w:rsidRDefault="005867E0" w:rsidP="001C3F0D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ylityö</w:t>
      </w:r>
      <w:r w:rsidR="00CD0574" w:rsidRPr="00D6411F">
        <w:rPr>
          <w:rFonts w:ascii="Arial" w:hAnsi="Arial" w:cs="Arial"/>
          <w:sz w:val="22"/>
          <w:szCs w:val="22"/>
          <w:lang w:val="fi-FI"/>
        </w:rPr>
        <w:t xml:space="preserve"> (perus</w:t>
      </w:r>
      <w:r w:rsidR="00630675" w:rsidRPr="00D6411F">
        <w:rPr>
          <w:rFonts w:ascii="Arial" w:hAnsi="Arial" w:cs="Arial"/>
          <w:sz w:val="22"/>
          <w:szCs w:val="22"/>
          <w:lang w:val="fi-FI"/>
        </w:rPr>
        <w:t>palkka</w:t>
      </w:r>
      <w:r w:rsidR="008268F0" w:rsidRPr="00D6411F">
        <w:rPr>
          <w:rFonts w:ascii="Arial" w:hAnsi="Arial" w:cs="Arial"/>
          <w:sz w:val="22"/>
          <w:szCs w:val="22"/>
          <w:lang w:val="fi-FI"/>
        </w:rPr>
        <w:t>/</w:t>
      </w:r>
      <w:r w:rsidR="000007C1" w:rsidRPr="00D6411F">
        <w:rPr>
          <w:rFonts w:ascii="Arial" w:hAnsi="Arial" w:cs="Arial"/>
          <w:sz w:val="22"/>
          <w:szCs w:val="22"/>
          <w:lang w:val="fi-FI"/>
        </w:rPr>
        <w:t>ylityökorotus</w:t>
      </w:r>
      <w:r w:rsidR="008268F0" w:rsidRPr="00D6411F">
        <w:rPr>
          <w:rFonts w:ascii="Arial" w:hAnsi="Arial" w:cs="Arial"/>
          <w:sz w:val="22"/>
          <w:szCs w:val="22"/>
          <w:lang w:val="fi-FI"/>
        </w:rPr>
        <w:t>/</w:t>
      </w:r>
      <w:r w:rsidR="000007C1" w:rsidRPr="00D6411F">
        <w:rPr>
          <w:rFonts w:ascii="Arial" w:hAnsi="Arial" w:cs="Arial"/>
          <w:sz w:val="22"/>
          <w:szCs w:val="22"/>
          <w:lang w:val="fi-FI"/>
        </w:rPr>
        <w:t>koko palkka ylityön ajalta</w:t>
      </w:r>
      <w:r w:rsidR="00CD0A3D" w:rsidRPr="00D6411F">
        <w:rPr>
          <w:rFonts w:ascii="Arial" w:hAnsi="Arial" w:cs="Arial"/>
          <w:sz w:val="22"/>
          <w:szCs w:val="22"/>
          <w:lang w:val="fi-FI"/>
        </w:rPr>
        <w:t>)</w:t>
      </w:r>
    </w:p>
    <w:p w14:paraId="3D708D24" w14:textId="16794697" w:rsidR="005867E0" w:rsidRPr="00D6411F" w:rsidRDefault="00E11F93" w:rsidP="001C3F0D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sunnuntaityö (perus</w:t>
      </w:r>
      <w:r w:rsidR="000007C1" w:rsidRPr="00D6411F">
        <w:rPr>
          <w:rFonts w:ascii="Arial" w:hAnsi="Arial" w:cs="Arial"/>
          <w:sz w:val="22"/>
          <w:szCs w:val="22"/>
          <w:lang w:val="fi-FI"/>
        </w:rPr>
        <w:t>palkka</w:t>
      </w:r>
      <w:r w:rsidRPr="00D6411F">
        <w:rPr>
          <w:rFonts w:ascii="Arial" w:hAnsi="Arial" w:cs="Arial"/>
          <w:sz w:val="22"/>
          <w:szCs w:val="22"/>
          <w:lang w:val="fi-FI"/>
        </w:rPr>
        <w:t>/sunnuntaityö</w:t>
      </w:r>
      <w:r w:rsidR="000007C1" w:rsidRPr="00D6411F">
        <w:rPr>
          <w:rFonts w:ascii="Arial" w:hAnsi="Arial" w:cs="Arial"/>
          <w:sz w:val="22"/>
          <w:szCs w:val="22"/>
          <w:lang w:val="fi-FI"/>
        </w:rPr>
        <w:t>korotus</w:t>
      </w:r>
      <w:r w:rsidRPr="00D6411F">
        <w:rPr>
          <w:rFonts w:ascii="Arial" w:hAnsi="Arial" w:cs="Arial"/>
          <w:sz w:val="22"/>
          <w:szCs w:val="22"/>
          <w:lang w:val="fi-FI"/>
        </w:rPr>
        <w:t>/</w:t>
      </w:r>
      <w:r w:rsidR="000007C1" w:rsidRPr="00D6411F">
        <w:rPr>
          <w:rFonts w:ascii="Arial" w:hAnsi="Arial" w:cs="Arial"/>
          <w:sz w:val="22"/>
          <w:szCs w:val="22"/>
          <w:lang w:val="fi-FI"/>
        </w:rPr>
        <w:t>koko palkka sunnuntaityön ajalta</w:t>
      </w:r>
      <w:r w:rsidRPr="00D6411F">
        <w:rPr>
          <w:rFonts w:ascii="Arial" w:hAnsi="Arial" w:cs="Arial"/>
          <w:sz w:val="22"/>
          <w:szCs w:val="22"/>
          <w:lang w:val="fi-FI"/>
        </w:rPr>
        <w:t>)</w:t>
      </w:r>
      <w:r w:rsidR="004C135A" w:rsidRPr="00D6411F">
        <w:rPr>
          <w:rFonts w:ascii="Arial" w:hAnsi="Arial" w:cs="Arial"/>
          <w:sz w:val="22"/>
          <w:szCs w:val="22"/>
          <w:lang w:val="fi-FI"/>
        </w:rPr>
        <w:t xml:space="preserve">  </w:t>
      </w:r>
    </w:p>
    <w:p w14:paraId="61A78FB0" w14:textId="6311A2B6" w:rsidR="009A36E6" w:rsidRPr="00D6411F" w:rsidRDefault="009A36E6" w:rsidP="001C3F0D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bookmarkStart w:id="0" w:name="OLE_LINK2"/>
      <w:bookmarkStart w:id="1" w:name="OLE_LINK3"/>
      <w:r w:rsidRPr="00D6411F">
        <w:rPr>
          <w:rFonts w:ascii="Arial" w:hAnsi="Arial" w:cs="Arial"/>
          <w:sz w:val="22"/>
          <w:szCs w:val="22"/>
          <w:lang w:val="fi-FI"/>
        </w:rPr>
        <w:t>työajan</w:t>
      </w:r>
      <w:r w:rsidR="00340BEF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Pr="00D6411F">
        <w:rPr>
          <w:rFonts w:ascii="Arial" w:hAnsi="Arial" w:cs="Arial"/>
          <w:sz w:val="22"/>
          <w:szCs w:val="22"/>
          <w:lang w:val="fi-FI"/>
        </w:rPr>
        <w:t>lyhennysvapaat</w:t>
      </w:r>
    </w:p>
    <w:p w14:paraId="1BAB1CD4" w14:textId="77777777" w:rsidR="00CC2215" w:rsidRPr="00D6411F" w:rsidRDefault="00CC2215" w:rsidP="00CC2215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vapaa-aikana tehdyn työmatkan matkatunnit </w:t>
      </w:r>
    </w:p>
    <w:p w14:paraId="400BDAB8" w14:textId="4D38E018" w:rsidR="004F5161" w:rsidRPr="00D6411F" w:rsidRDefault="004F5161" w:rsidP="001C3F0D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lomarahavapaa tai sen osa</w:t>
      </w:r>
    </w:p>
    <w:p w14:paraId="3022AC45" w14:textId="1EE87E11" w:rsidR="0098016D" w:rsidRPr="00D6411F" w:rsidRDefault="0098016D" w:rsidP="00340BEF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vapaaksi vaihdettu tulos-, bonus- tai voittopalkkio</w:t>
      </w:r>
    </w:p>
    <w:p w14:paraId="183EA99B" w14:textId="67600D39" w:rsidR="0000025B" w:rsidRPr="00D6411F" w:rsidRDefault="0000025B" w:rsidP="001C3F0D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vapaaksi vaihdetut vuorolisät, olosuhdelisät</w:t>
      </w:r>
      <w:r w:rsidR="0098016D" w:rsidRPr="00D6411F">
        <w:rPr>
          <w:rFonts w:ascii="Arial" w:hAnsi="Arial" w:cs="Arial"/>
          <w:sz w:val="22"/>
          <w:szCs w:val="22"/>
          <w:lang w:val="fi-FI"/>
        </w:rPr>
        <w:t>, varallaolokorvaus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ym.</w:t>
      </w:r>
    </w:p>
    <w:p w14:paraId="6AE8239D" w14:textId="28A23C80" w:rsidR="006C0D18" w:rsidRPr="00D6411F" w:rsidRDefault="006C0D18" w:rsidP="001C3F0D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säännöllinen työaika (ei Pro)</w:t>
      </w:r>
    </w:p>
    <w:bookmarkEnd w:id="0"/>
    <w:bookmarkEnd w:id="1"/>
    <w:p w14:paraId="787ECEB9" w14:textId="3130023A" w:rsidR="00CD7FF0" w:rsidRPr="00D6411F" w:rsidRDefault="00D7439D" w:rsidP="00803955">
      <w:pPr>
        <w:ind w:left="72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lastRenderedPageBreak/>
        <w:t xml:space="preserve"> </w:t>
      </w:r>
    </w:p>
    <w:p w14:paraId="5FBDB07D" w14:textId="7CBDE6F7" w:rsidR="000D36DF" w:rsidRPr="00D6411F" w:rsidRDefault="000D36DF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Työaikapankin saldoraja</w:t>
      </w:r>
    </w:p>
    <w:p w14:paraId="0B28845B" w14:textId="4EA07539" w:rsidR="00CA1FFD" w:rsidRPr="00D6411F" w:rsidRDefault="001C3F0D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Työaikapankin enimmäismäärä o</w:t>
      </w:r>
      <w:r w:rsidR="00141EBE" w:rsidRPr="00D6411F">
        <w:rPr>
          <w:rFonts w:ascii="Arial" w:hAnsi="Arial" w:cs="Arial"/>
          <w:sz w:val="22"/>
          <w:szCs w:val="22"/>
          <w:lang w:val="fi-FI"/>
        </w:rPr>
        <w:t xml:space="preserve">n </w:t>
      </w:r>
      <w:r w:rsidRPr="00D6411F">
        <w:rPr>
          <w:rFonts w:ascii="Arial" w:hAnsi="Arial" w:cs="Arial"/>
          <w:sz w:val="22"/>
          <w:szCs w:val="22"/>
          <w:lang w:val="fi-FI"/>
        </w:rPr>
        <w:t>+ ___</w:t>
      </w:r>
      <w:r w:rsidR="000D36DF" w:rsidRPr="00D6411F">
        <w:rPr>
          <w:rFonts w:ascii="Arial" w:hAnsi="Arial" w:cs="Arial"/>
          <w:sz w:val="22"/>
          <w:szCs w:val="22"/>
          <w:lang w:val="fi-FI"/>
        </w:rPr>
        <w:t xml:space="preserve"> tuntia</w:t>
      </w:r>
      <w:r w:rsidR="00C12CB3"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6114F5CC" w14:textId="7C268885" w:rsidR="00A84365" w:rsidRPr="00D6411F" w:rsidRDefault="00A84365" w:rsidP="004F17BB">
      <w:pPr>
        <w:rPr>
          <w:rFonts w:ascii="Arial" w:hAnsi="Arial" w:cs="Arial"/>
          <w:sz w:val="22"/>
          <w:szCs w:val="22"/>
          <w:lang w:val="fi-FI"/>
        </w:rPr>
      </w:pPr>
    </w:p>
    <w:p w14:paraId="6D50485B" w14:textId="27CD7985" w:rsidR="00A84365" w:rsidRPr="00D6411F" w:rsidRDefault="00A84365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bCs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Työaikapankin käyttäminen</w:t>
      </w:r>
    </w:p>
    <w:p w14:paraId="263C3CCC" w14:textId="1706386A" w:rsidR="009421A2" w:rsidRPr="00D6411F" w:rsidRDefault="00036888" w:rsidP="009421A2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Menettelytavat, joilla yksittäi</w:t>
      </w:r>
      <w:r w:rsidR="005521C8" w:rsidRPr="00D6411F">
        <w:rPr>
          <w:rFonts w:ascii="Arial" w:hAnsi="Arial" w:cs="Arial"/>
          <w:sz w:val="22"/>
          <w:szCs w:val="22"/>
          <w:lang w:val="fi-FI"/>
        </w:rPr>
        <w:t>n</w:t>
      </w:r>
      <w:r w:rsidRPr="00D6411F">
        <w:rPr>
          <w:rFonts w:ascii="Arial" w:hAnsi="Arial" w:cs="Arial"/>
          <w:sz w:val="22"/>
          <w:szCs w:val="22"/>
          <w:lang w:val="fi-FI"/>
        </w:rPr>
        <w:t>en t</w:t>
      </w:r>
      <w:r w:rsidR="00D33577" w:rsidRPr="00D6411F">
        <w:rPr>
          <w:rFonts w:ascii="Arial" w:hAnsi="Arial" w:cs="Arial"/>
          <w:sz w:val="22"/>
          <w:szCs w:val="22"/>
          <w:lang w:val="fi-FI"/>
        </w:rPr>
        <w:t>yöntekijä</w:t>
      </w:r>
      <w:r w:rsidR="005521C8" w:rsidRPr="00D6411F">
        <w:rPr>
          <w:rFonts w:ascii="Arial" w:hAnsi="Arial" w:cs="Arial"/>
          <w:sz w:val="22"/>
          <w:szCs w:val="22"/>
          <w:lang w:val="fi-FI"/>
        </w:rPr>
        <w:t xml:space="preserve"> ilmoittaa liittyvänsä työaikapankkiin</w:t>
      </w:r>
      <w:r w:rsidRPr="00D6411F">
        <w:rPr>
          <w:rFonts w:ascii="Arial" w:hAnsi="Arial" w:cs="Arial"/>
          <w:sz w:val="22"/>
          <w:szCs w:val="22"/>
          <w:lang w:val="fi-FI"/>
        </w:rPr>
        <w:t>:</w:t>
      </w:r>
    </w:p>
    <w:p w14:paraId="0335C4C8" w14:textId="232EB235" w:rsidR="001E199D" w:rsidRPr="00D6411F" w:rsidRDefault="001E199D" w:rsidP="009421A2">
      <w:pPr>
        <w:rPr>
          <w:rFonts w:ascii="Arial" w:hAnsi="Arial" w:cs="Arial"/>
          <w:color w:val="0000FF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___________________________________________________________________________</w:t>
      </w:r>
      <w:r w:rsidR="000007C1" w:rsidRPr="00D6411F">
        <w:rPr>
          <w:rFonts w:ascii="Arial" w:hAnsi="Arial" w:cs="Arial"/>
          <w:sz w:val="22"/>
          <w:szCs w:val="22"/>
          <w:lang w:val="fi-FI"/>
        </w:rPr>
        <w:t>_________________________________________________________________</w:t>
      </w:r>
    </w:p>
    <w:p w14:paraId="03A9DAD1" w14:textId="77777777" w:rsidR="009421A2" w:rsidRPr="00D6411F" w:rsidRDefault="009421A2" w:rsidP="00A84365">
      <w:pPr>
        <w:rPr>
          <w:rFonts w:ascii="Arial" w:hAnsi="Arial" w:cs="Arial"/>
          <w:sz w:val="22"/>
          <w:szCs w:val="22"/>
          <w:lang w:val="fi-FI"/>
        </w:rPr>
      </w:pPr>
    </w:p>
    <w:p w14:paraId="243B7740" w14:textId="70C20DB5" w:rsidR="00A84365" w:rsidRPr="00D6411F" w:rsidRDefault="00A84365" w:rsidP="00A84365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</w:t>
      </w:r>
      <w:r w:rsidR="000007C1" w:rsidRPr="00D6411F">
        <w:rPr>
          <w:rFonts w:ascii="Arial" w:hAnsi="Arial" w:cs="Arial"/>
          <w:sz w:val="22"/>
          <w:szCs w:val="22"/>
          <w:lang w:val="fi-FI"/>
        </w:rPr>
        <w:t>yöntekijä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ja hänen esimiehensä sopi</w:t>
      </w:r>
      <w:r w:rsidR="000007C1" w:rsidRPr="00D6411F">
        <w:rPr>
          <w:rFonts w:ascii="Arial" w:hAnsi="Arial" w:cs="Arial"/>
          <w:sz w:val="22"/>
          <w:szCs w:val="22"/>
          <w:lang w:val="fi-FI"/>
        </w:rPr>
        <w:t>v</w:t>
      </w:r>
      <w:r w:rsidRPr="00D6411F">
        <w:rPr>
          <w:rFonts w:ascii="Arial" w:hAnsi="Arial" w:cs="Arial"/>
          <w:sz w:val="22"/>
          <w:szCs w:val="22"/>
          <w:lang w:val="fi-FI"/>
        </w:rPr>
        <w:t>a</w:t>
      </w:r>
      <w:r w:rsidR="000007C1" w:rsidRPr="00D6411F">
        <w:rPr>
          <w:rFonts w:ascii="Arial" w:hAnsi="Arial" w:cs="Arial"/>
          <w:sz w:val="22"/>
          <w:szCs w:val="22"/>
          <w:lang w:val="fi-FI"/>
        </w:rPr>
        <w:t>t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tuntien siirtämisestä työaikapankkiin. </w:t>
      </w:r>
    </w:p>
    <w:p w14:paraId="63D481B9" w14:textId="77777777" w:rsidR="00A84365" w:rsidRPr="00D6411F" w:rsidRDefault="00A84365" w:rsidP="00A84365">
      <w:pPr>
        <w:rPr>
          <w:rFonts w:ascii="Arial" w:hAnsi="Arial" w:cs="Arial"/>
          <w:sz w:val="22"/>
          <w:szCs w:val="22"/>
          <w:lang w:val="fi-FI"/>
        </w:rPr>
      </w:pPr>
    </w:p>
    <w:p w14:paraId="598281AE" w14:textId="0FAADAD9" w:rsidR="00C007E5" w:rsidRPr="00D6411F" w:rsidRDefault="000007C1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Työntekijä ja työnantaja sopivat p</w:t>
      </w:r>
      <w:r w:rsidR="00C007E5" w:rsidRPr="00D6411F">
        <w:rPr>
          <w:rFonts w:ascii="Arial" w:hAnsi="Arial" w:cs="Arial"/>
          <w:sz w:val="22"/>
          <w:szCs w:val="22"/>
          <w:lang w:val="fi-FI"/>
        </w:rPr>
        <w:t>ankkivapaan ajankohdasta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1F6882A5" w14:textId="77777777" w:rsidR="00C007E5" w:rsidRPr="00D6411F" w:rsidRDefault="00C007E5" w:rsidP="004F17BB">
      <w:pPr>
        <w:rPr>
          <w:rFonts w:ascii="Arial" w:hAnsi="Arial" w:cs="Arial"/>
          <w:sz w:val="22"/>
          <w:szCs w:val="22"/>
          <w:lang w:val="fi-FI"/>
        </w:rPr>
      </w:pPr>
    </w:p>
    <w:p w14:paraId="0729A126" w14:textId="5A3BCA16" w:rsidR="00C007E5" w:rsidRPr="00D6411F" w:rsidRDefault="00C007E5" w:rsidP="004F17BB">
      <w:pPr>
        <w:rPr>
          <w:rFonts w:ascii="Arial" w:hAnsi="Arial" w:cs="Arial"/>
          <w:color w:val="FF0000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Mikäli työn</w:t>
      </w:r>
      <w:r w:rsidR="000007C1" w:rsidRPr="00D6411F">
        <w:rPr>
          <w:rFonts w:ascii="Arial" w:hAnsi="Arial" w:cs="Arial"/>
          <w:sz w:val="22"/>
          <w:szCs w:val="22"/>
          <w:lang w:val="fi-FI"/>
        </w:rPr>
        <w:t>antaja ja työntekijä eivät pääse sopimukseen vapaan ajankohdasta</w:t>
      </w:r>
      <w:r w:rsidRPr="00D6411F">
        <w:rPr>
          <w:rFonts w:ascii="Arial" w:hAnsi="Arial" w:cs="Arial"/>
          <w:sz w:val="22"/>
          <w:szCs w:val="22"/>
          <w:lang w:val="fi-FI"/>
        </w:rPr>
        <w:t>, t</w:t>
      </w:r>
      <w:r w:rsidR="000007C1" w:rsidRPr="00D6411F">
        <w:rPr>
          <w:rFonts w:ascii="Arial" w:hAnsi="Arial" w:cs="Arial"/>
          <w:sz w:val="22"/>
          <w:szCs w:val="22"/>
          <w:lang w:val="fi-FI"/>
        </w:rPr>
        <w:t>yöntekijän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on ilmoitettava työnantajalle pankkivapaan pitämisestä viimeistään neljä kuukautta ennen vapaan alkamista. </w:t>
      </w:r>
    </w:p>
    <w:p w14:paraId="2C6A3B7A" w14:textId="77777777" w:rsidR="00B635EE" w:rsidRPr="00D6411F" w:rsidRDefault="00B635EE" w:rsidP="004F17BB">
      <w:pPr>
        <w:rPr>
          <w:rFonts w:ascii="Arial" w:hAnsi="Arial" w:cs="Arial"/>
          <w:b/>
          <w:sz w:val="22"/>
          <w:szCs w:val="22"/>
          <w:lang w:val="fi-FI"/>
        </w:rPr>
      </w:pPr>
    </w:p>
    <w:p w14:paraId="02787571" w14:textId="78A196B0" w:rsidR="000D36DF" w:rsidRPr="00D6411F" w:rsidRDefault="000D36DF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Palkkaperuste</w:t>
      </w:r>
    </w:p>
    <w:p w14:paraId="02721E96" w14:textId="205CC6C0" w:rsidR="00A4425C" w:rsidRPr="00D6411F" w:rsidRDefault="00A4425C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Työaikapankkiin perustuvia vapaita pidettäessä </w:t>
      </w:r>
      <w:r w:rsidR="00D77B1E" w:rsidRPr="00D6411F">
        <w:rPr>
          <w:rFonts w:ascii="Arial" w:hAnsi="Arial" w:cs="Arial"/>
          <w:sz w:val="22"/>
          <w:szCs w:val="22"/>
          <w:lang w:val="fi-FI"/>
        </w:rPr>
        <w:t>työntekijälle maksetaan pitämisajankohdan mukainen normaali palkka.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3D9AA071" w14:textId="77777777" w:rsidR="00A4425C" w:rsidRPr="00D6411F" w:rsidRDefault="00A4425C" w:rsidP="004F17BB">
      <w:pPr>
        <w:rPr>
          <w:rFonts w:ascii="Arial" w:hAnsi="Arial" w:cs="Arial"/>
          <w:sz w:val="22"/>
          <w:szCs w:val="22"/>
          <w:lang w:val="fi-FI"/>
        </w:rPr>
      </w:pPr>
    </w:p>
    <w:p w14:paraId="6042BE31" w14:textId="23CB841C" w:rsidR="00A4425C" w:rsidRPr="00D6411F" w:rsidRDefault="00A4425C" w:rsidP="004F17BB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Pankkivapaa-ajan palkka maksetaan palkkakauden tavanomaisena palkanmaksupäivänä.</w:t>
      </w:r>
    </w:p>
    <w:p w14:paraId="027BBF87" w14:textId="77777777" w:rsidR="000D36DF" w:rsidRPr="00D6411F" w:rsidRDefault="000D36DF" w:rsidP="004F17BB">
      <w:pPr>
        <w:rPr>
          <w:rFonts w:ascii="Arial" w:hAnsi="Arial" w:cs="Arial"/>
          <w:sz w:val="22"/>
          <w:szCs w:val="22"/>
          <w:lang w:val="fi-FI"/>
        </w:rPr>
      </w:pPr>
    </w:p>
    <w:p w14:paraId="606F4561" w14:textId="556DFFFE" w:rsidR="000D36DF" w:rsidRPr="00D6411F" w:rsidRDefault="000D36DF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Työajan tasoittumisjakson pituus</w:t>
      </w:r>
    </w:p>
    <w:p w14:paraId="44E8AE46" w14:textId="77777777" w:rsidR="00783759" w:rsidRPr="00D6411F" w:rsidRDefault="00B94C7A" w:rsidP="00541820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Pankkituntisaldolla ei </w:t>
      </w:r>
      <w:r w:rsidR="001C3F0D" w:rsidRPr="00D6411F">
        <w:rPr>
          <w:rFonts w:ascii="Arial" w:hAnsi="Arial" w:cs="Arial"/>
          <w:sz w:val="22"/>
          <w:szCs w:val="22"/>
          <w:lang w:val="fi-FI"/>
        </w:rPr>
        <w:t xml:space="preserve">ole </w:t>
      </w:r>
      <w:r w:rsidRPr="00D6411F">
        <w:rPr>
          <w:rFonts w:ascii="Arial" w:hAnsi="Arial" w:cs="Arial"/>
          <w:sz w:val="22"/>
          <w:szCs w:val="22"/>
          <w:lang w:val="fi-FI"/>
        </w:rPr>
        <w:t>tasoittumisjaksoa työsuhteen kestäessä.</w:t>
      </w:r>
      <w:r w:rsidR="00F25D95" w:rsidRPr="00D6411F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1DE78A26" w14:textId="77777777" w:rsidR="00783759" w:rsidRPr="00D6411F" w:rsidRDefault="00783759" w:rsidP="00541820">
      <w:pPr>
        <w:rPr>
          <w:rFonts w:ascii="Arial" w:hAnsi="Arial" w:cs="Arial"/>
          <w:sz w:val="22"/>
          <w:szCs w:val="22"/>
          <w:lang w:val="fi-FI"/>
        </w:rPr>
      </w:pPr>
    </w:p>
    <w:p w14:paraId="42E27D70" w14:textId="77777777" w:rsidR="00A50C6B" w:rsidRPr="00D6411F" w:rsidRDefault="00F25D95" w:rsidP="00541820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Pankkituntisaldoa</w:t>
      </w:r>
      <w:r w:rsidR="004C135A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Pr="00D6411F">
        <w:rPr>
          <w:rFonts w:ascii="Arial" w:hAnsi="Arial" w:cs="Arial"/>
          <w:sz w:val="22"/>
          <w:szCs w:val="22"/>
          <w:lang w:val="fi-FI"/>
        </w:rPr>
        <w:t>tarkastellaan</w:t>
      </w:r>
      <w:r w:rsidR="00C24418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A83868" w:rsidRPr="00D6411F">
        <w:rPr>
          <w:rFonts w:ascii="Arial" w:hAnsi="Arial" w:cs="Arial"/>
          <w:sz w:val="22"/>
          <w:szCs w:val="22"/>
          <w:lang w:val="fi-FI"/>
        </w:rPr>
        <w:t>työntekijän</w:t>
      </w:r>
      <w:r w:rsidR="00D7439D" w:rsidRPr="00D6411F">
        <w:rPr>
          <w:rFonts w:ascii="Arial" w:hAnsi="Arial" w:cs="Arial"/>
          <w:sz w:val="22"/>
          <w:szCs w:val="22"/>
          <w:lang w:val="fi-FI"/>
        </w:rPr>
        <w:t xml:space="preserve"> ja esimiehen välillä </w:t>
      </w:r>
      <w:r w:rsidR="00016772" w:rsidRPr="00D6411F">
        <w:rPr>
          <w:rFonts w:ascii="Arial" w:hAnsi="Arial" w:cs="Arial"/>
          <w:sz w:val="22"/>
          <w:szCs w:val="22"/>
          <w:lang w:val="fi-FI"/>
        </w:rPr>
        <w:t>kolmen kuukauden välein/kaksi kertaa vuodessa/</w:t>
      </w:r>
      <w:r w:rsidR="00681518" w:rsidRPr="00D6411F">
        <w:rPr>
          <w:rFonts w:ascii="Arial" w:hAnsi="Arial" w:cs="Arial"/>
          <w:sz w:val="22"/>
          <w:szCs w:val="22"/>
          <w:lang w:val="fi-FI"/>
        </w:rPr>
        <w:t xml:space="preserve"> kerran vuodessa </w:t>
      </w:r>
      <w:r w:rsidR="00244518" w:rsidRPr="00D6411F">
        <w:rPr>
          <w:rFonts w:ascii="Arial" w:hAnsi="Arial" w:cs="Arial"/>
          <w:sz w:val="22"/>
          <w:szCs w:val="22"/>
          <w:lang w:val="fi-FI"/>
        </w:rPr>
        <w:t>(</w:t>
      </w:r>
      <w:r w:rsidR="00D7439D" w:rsidRPr="00D6411F">
        <w:rPr>
          <w:rFonts w:ascii="Arial" w:hAnsi="Arial" w:cs="Arial"/>
          <w:sz w:val="22"/>
          <w:szCs w:val="22"/>
          <w:lang w:val="fi-FI"/>
        </w:rPr>
        <w:t>esimerkiksi kehityskeskustelun yhteydessä</w:t>
      </w:r>
      <w:r w:rsidR="00244518" w:rsidRPr="00D6411F">
        <w:rPr>
          <w:rFonts w:ascii="Arial" w:hAnsi="Arial" w:cs="Arial"/>
          <w:sz w:val="22"/>
          <w:szCs w:val="22"/>
          <w:lang w:val="fi-FI"/>
        </w:rPr>
        <w:t>)</w:t>
      </w:r>
      <w:r w:rsidR="00A50C6B" w:rsidRPr="00D6411F">
        <w:rPr>
          <w:rFonts w:ascii="Arial" w:hAnsi="Arial" w:cs="Arial"/>
          <w:sz w:val="22"/>
          <w:szCs w:val="22"/>
          <w:lang w:val="fi-FI"/>
        </w:rPr>
        <w:t xml:space="preserve"> tai muulla sovitulla tavalla</w:t>
      </w:r>
      <w:r w:rsidR="00C24418"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560B82DD" w14:textId="77777777" w:rsidR="00A50C6B" w:rsidRPr="00D6411F" w:rsidRDefault="00A50C6B" w:rsidP="00541820">
      <w:pPr>
        <w:rPr>
          <w:rFonts w:ascii="Arial" w:hAnsi="Arial" w:cs="Arial"/>
          <w:sz w:val="22"/>
          <w:szCs w:val="22"/>
          <w:lang w:val="fi-FI"/>
        </w:rPr>
      </w:pPr>
    </w:p>
    <w:p w14:paraId="09D072A6" w14:textId="05F2FE1E" w:rsidR="00C469C9" w:rsidRPr="00D6411F" w:rsidRDefault="00F25D95" w:rsidP="00541820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L</w:t>
      </w:r>
      <w:r w:rsidR="00C469C9" w:rsidRPr="00D6411F">
        <w:rPr>
          <w:rFonts w:ascii="Arial" w:hAnsi="Arial" w:cs="Arial"/>
          <w:sz w:val="22"/>
          <w:szCs w:val="22"/>
          <w:lang w:val="fi-FI"/>
        </w:rPr>
        <w:t>uottamusmiehelle annetaan yhteenveto</w:t>
      </w:r>
      <w:r w:rsidR="00DC4923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C469C9" w:rsidRPr="00D6411F">
        <w:rPr>
          <w:rFonts w:ascii="Arial" w:hAnsi="Arial" w:cs="Arial"/>
          <w:sz w:val="22"/>
          <w:szCs w:val="22"/>
          <w:lang w:val="fi-FI"/>
        </w:rPr>
        <w:t>pankkisaldoista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CD18D1" w:rsidRPr="00D6411F">
        <w:rPr>
          <w:rFonts w:ascii="Arial" w:hAnsi="Arial" w:cs="Arial"/>
          <w:sz w:val="22"/>
          <w:szCs w:val="22"/>
          <w:lang w:val="fi-FI"/>
        </w:rPr>
        <w:t xml:space="preserve">kaksi </w:t>
      </w:r>
      <w:r w:rsidRPr="00D6411F">
        <w:rPr>
          <w:rFonts w:ascii="Arial" w:hAnsi="Arial" w:cs="Arial"/>
          <w:sz w:val="22"/>
          <w:szCs w:val="22"/>
          <w:lang w:val="fi-FI"/>
        </w:rPr>
        <w:t>ker</w:t>
      </w:r>
      <w:r w:rsidR="00CD18D1" w:rsidRPr="00D6411F">
        <w:rPr>
          <w:rFonts w:ascii="Arial" w:hAnsi="Arial" w:cs="Arial"/>
          <w:sz w:val="22"/>
          <w:szCs w:val="22"/>
          <w:lang w:val="fi-FI"/>
        </w:rPr>
        <w:t>taa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vuodessa</w:t>
      </w:r>
      <w:r w:rsidR="00054FCD"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1CCB11F0" w14:textId="77777777" w:rsidR="00C469C9" w:rsidRPr="00D6411F" w:rsidRDefault="00C469C9" w:rsidP="00541820">
      <w:pPr>
        <w:rPr>
          <w:rFonts w:ascii="Arial" w:hAnsi="Arial" w:cs="Arial"/>
          <w:sz w:val="22"/>
          <w:szCs w:val="22"/>
          <w:lang w:val="fi-FI"/>
        </w:rPr>
      </w:pPr>
    </w:p>
    <w:p w14:paraId="357BF08A" w14:textId="7AFB0C83" w:rsidR="000D36DF" w:rsidRPr="00D6411F" w:rsidRDefault="00062F63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Sovitun pankkivapaan siirtyminen</w:t>
      </w:r>
    </w:p>
    <w:p w14:paraId="5CD7DFC8" w14:textId="77777777" w:rsidR="00470AF3" w:rsidRDefault="00D72420" w:rsidP="00470AF3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Sovitun pankkivapaan perumisesta tai aloituksen siirtämisestä sekä pankkivapaan ennenaikaisesta keskeyttämisestä sovitaan työnantajan ja työntekijän kesken.</w:t>
      </w:r>
    </w:p>
    <w:p w14:paraId="7F84868F" w14:textId="77777777" w:rsidR="00470AF3" w:rsidRDefault="00470AF3" w:rsidP="00470AF3">
      <w:pPr>
        <w:rPr>
          <w:rFonts w:ascii="Arial" w:hAnsi="Arial" w:cs="Arial"/>
          <w:sz w:val="22"/>
          <w:szCs w:val="22"/>
          <w:lang w:val="fi-FI"/>
        </w:rPr>
      </w:pPr>
    </w:p>
    <w:p w14:paraId="6EC7BB7E" w14:textId="1A2B0C6B" w:rsidR="00054FCD" w:rsidRDefault="0060371F" w:rsidP="00470AF3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</w:t>
      </w:r>
      <w:r w:rsidR="004C5915" w:rsidRPr="00D6411F">
        <w:rPr>
          <w:rFonts w:ascii="Arial" w:hAnsi="Arial" w:cs="Arial"/>
          <w:sz w:val="22"/>
          <w:szCs w:val="22"/>
          <w:lang w:val="fi-FI"/>
        </w:rPr>
        <w:t>yöntekijä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voi siirtää kokonaisen </w:t>
      </w:r>
      <w:r w:rsidR="00054FCD" w:rsidRPr="00D6411F">
        <w:rPr>
          <w:rFonts w:ascii="Arial" w:hAnsi="Arial" w:cs="Arial"/>
          <w:sz w:val="22"/>
          <w:szCs w:val="22"/>
          <w:lang w:val="fi-FI"/>
        </w:rPr>
        <w:t>sovitu</w:t>
      </w:r>
      <w:r w:rsidRPr="00D6411F">
        <w:rPr>
          <w:rFonts w:ascii="Arial" w:hAnsi="Arial" w:cs="Arial"/>
          <w:sz w:val="22"/>
          <w:szCs w:val="22"/>
          <w:lang w:val="fi-FI"/>
        </w:rPr>
        <w:t>n</w:t>
      </w:r>
      <w:r w:rsidR="00054FCD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E86C23" w:rsidRPr="00D6411F">
        <w:rPr>
          <w:rFonts w:ascii="Arial" w:hAnsi="Arial" w:cs="Arial"/>
          <w:sz w:val="22"/>
          <w:szCs w:val="22"/>
          <w:lang w:val="fi-FI"/>
        </w:rPr>
        <w:t>pankki</w:t>
      </w:r>
      <w:r w:rsidR="00054FCD" w:rsidRPr="00D6411F">
        <w:rPr>
          <w:rFonts w:ascii="Arial" w:hAnsi="Arial" w:cs="Arial"/>
          <w:sz w:val="22"/>
          <w:szCs w:val="22"/>
          <w:lang w:val="fi-FI"/>
        </w:rPr>
        <w:t>vapaapäiv</w:t>
      </w:r>
      <w:r w:rsidRPr="00D6411F">
        <w:rPr>
          <w:rFonts w:ascii="Arial" w:hAnsi="Arial" w:cs="Arial"/>
          <w:sz w:val="22"/>
          <w:szCs w:val="22"/>
          <w:lang w:val="fi-FI"/>
        </w:rPr>
        <w:t>än (-pä</w:t>
      </w:r>
      <w:r w:rsidR="002B6738" w:rsidRPr="00D6411F">
        <w:rPr>
          <w:rFonts w:ascii="Arial" w:hAnsi="Arial" w:cs="Arial"/>
          <w:sz w:val="22"/>
          <w:szCs w:val="22"/>
          <w:lang w:val="fi-FI"/>
        </w:rPr>
        <w:t>ivät), mikäli hän tulee työkyvyttömäksi</w:t>
      </w:r>
      <w:r w:rsidR="00895FE3" w:rsidRPr="00D6411F">
        <w:rPr>
          <w:rFonts w:ascii="Arial" w:hAnsi="Arial" w:cs="Arial"/>
          <w:sz w:val="22"/>
          <w:szCs w:val="22"/>
          <w:lang w:val="fi-FI"/>
        </w:rPr>
        <w:t xml:space="preserve"> ennen pankkivapaata tai sen aikana</w:t>
      </w:r>
      <w:r w:rsidR="002B6738" w:rsidRPr="00D6411F">
        <w:rPr>
          <w:rFonts w:ascii="Arial" w:hAnsi="Arial" w:cs="Arial"/>
          <w:sz w:val="22"/>
          <w:szCs w:val="22"/>
          <w:lang w:val="fi-FI"/>
        </w:rPr>
        <w:t>.</w:t>
      </w:r>
      <w:r w:rsidR="00F25D95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2B6738" w:rsidRPr="00D6411F">
        <w:rPr>
          <w:rFonts w:ascii="Arial" w:hAnsi="Arial" w:cs="Arial"/>
          <w:sz w:val="22"/>
          <w:szCs w:val="22"/>
          <w:lang w:val="fi-FI"/>
        </w:rPr>
        <w:t xml:space="preserve">Työkyvyttömyydestä ilmoitetaan kuten </w:t>
      </w:r>
      <w:r w:rsidR="003C01A0" w:rsidRPr="00D6411F">
        <w:rPr>
          <w:rFonts w:ascii="Arial" w:hAnsi="Arial" w:cs="Arial"/>
          <w:sz w:val="22"/>
          <w:szCs w:val="22"/>
          <w:lang w:val="fi-FI"/>
        </w:rPr>
        <w:t>muutoinkin</w:t>
      </w:r>
      <w:r w:rsidR="00E07CDF"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6E9A6B46" w14:textId="78542E7D" w:rsidR="008B2644" w:rsidRPr="00D6411F" w:rsidRDefault="008B2644" w:rsidP="00054FCD">
      <w:pPr>
        <w:spacing w:after="12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TAI</w:t>
      </w:r>
    </w:p>
    <w:p w14:paraId="5AB21734" w14:textId="7CBC0E1F" w:rsidR="008B7078" w:rsidRPr="00D6411F" w:rsidRDefault="008B7078" w:rsidP="008B7078">
      <w:pPr>
        <w:spacing w:after="360"/>
        <w:textAlignment w:val="baseline"/>
        <w:rPr>
          <w:rFonts w:ascii="Arial" w:hAnsi="Arial" w:cs="Arial"/>
          <w:sz w:val="22"/>
          <w:szCs w:val="22"/>
          <w:lang w:val="fi-FI" w:eastAsia="fi-FI"/>
        </w:rPr>
      </w:pPr>
      <w:r w:rsidRPr="00D6411F">
        <w:rPr>
          <w:rFonts w:ascii="Arial" w:hAnsi="Arial" w:cs="Arial"/>
          <w:sz w:val="22"/>
          <w:szCs w:val="22"/>
          <w:lang w:val="fi-FI" w:eastAsia="fi-FI"/>
        </w:rPr>
        <w:t>Jos t</w:t>
      </w:r>
      <w:r w:rsidR="00A07F91" w:rsidRPr="00D6411F">
        <w:rPr>
          <w:rFonts w:ascii="Arial" w:hAnsi="Arial" w:cs="Arial"/>
          <w:sz w:val="22"/>
          <w:szCs w:val="22"/>
          <w:lang w:val="fi-FI" w:eastAsia="fi-FI"/>
        </w:rPr>
        <w:t>yöntekijä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 on </w:t>
      </w:r>
      <w:r w:rsidR="00895FE3" w:rsidRPr="00D6411F">
        <w:rPr>
          <w:rFonts w:ascii="Arial" w:hAnsi="Arial" w:cs="Arial"/>
          <w:sz w:val="22"/>
          <w:szCs w:val="22"/>
          <w:lang w:val="fi-FI" w:eastAsia="fi-FI"/>
        </w:rPr>
        <w:t>pankki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vapaan alkaessa synnytyksen, sairauden tai tapaturman vuoksi työkyvytön, vapaa on </w:t>
      </w:r>
      <w:r w:rsidR="00A07F91" w:rsidRPr="00D6411F">
        <w:rPr>
          <w:rFonts w:ascii="Arial" w:hAnsi="Arial" w:cs="Arial"/>
          <w:sz w:val="22"/>
          <w:szCs w:val="22"/>
          <w:lang w:val="fi-FI" w:eastAsia="fi-FI"/>
        </w:rPr>
        <w:t>hänen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 pyynnöstä</w:t>
      </w:r>
      <w:r w:rsidR="00A07F91" w:rsidRPr="00D6411F">
        <w:rPr>
          <w:rFonts w:ascii="Arial" w:hAnsi="Arial" w:cs="Arial"/>
          <w:sz w:val="22"/>
          <w:szCs w:val="22"/>
          <w:lang w:val="fi-FI" w:eastAsia="fi-FI"/>
        </w:rPr>
        <w:t>än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 siirrettävä myöhempään ajankohtaan. T</w:t>
      </w:r>
      <w:r w:rsidR="00A07F91" w:rsidRPr="00D6411F">
        <w:rPr>
          <w:rFonts w:ascii="Arial" w:hAnsi="Arial" w:cs="Arial"/>
          <w:sz w:val="22"/>
          <w:szCs w:val="22"/>
          <w:lang w:val="fi-FI" w:eastAsia="fi-FI"/>
        </w:rPr>
        <w:t>yöntekijällä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 on pyynnöstään oikeus </w:t>
      </w:r>
      <w:r w:rsidR="00895FE3" w:rsidRPr="00D6411F">
        <w:rPr>
          <w:rFonts w:ascii="Arial" w:hAnsi="Arial" w:cs="Arial"/>
          <w:sz w:val="22"/>
          <w:szCs w:val="22"/>
          <w:lang w:val="fi-FI" w:eastAsia="fi-FI"/>
        </w:rPr>
        <w:t>pankki</w:t>
      </w:r>
      <w:r w:rsidRPr="00D6411F">
        <w:rPr>
          <w:rFonts w:ascii="Arial" w:hAnsi="Arial" w:cs="Arial"/>
          <w:sz w:val="22"/>
          <w:szCs w:val="22"/>
          <w:lang w:val="fi-FI" w:eastAsia="fi-FI"/>
        </w:rPr>
        <w:t>vapaan siirtämiseen myös, jos tiedetään, että hän joutuu lomansa aikana sellaiseen sairaanhoitoon tai muuhun siihen rinnastettavaan hoitoon, jonka aikana hän on työkyvytön.</w:t>
      </w:r>
    </w:p>
    <w:p w14:paraId="7D31136F" w14:textId="7C65BF42" w:rsidR="008B7078" w:rsidRDefault="008B7078" w:rsidP="00470AF3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lastRenderedPageBreak/>
        <w:t xml:space="preserve">Jos synnytyksestä, sairaudesta tai tapaturmasta johtuva työkyvyttömyys alkaa </w:t>
      </w:r>
      <w:r w:rsidR="00895FE3" w:rsidRPr="00D6411F">
        <w:rPr>
          <w:rFonts w:ascii="Arial" w:hAnsi="Arial" w:cs="Arial"/>
          <w:sz w:val="22"/>
          <w:szCs w:val="22"/>
          <w:lang w:val="fi-FI"/>
        </w:rPr>
        <w:t>pankki</w:t>
      </w:r>
      <w:r w:rsidRPr="00D6411F">
        <w:rPr>
          <w:rFonts w:ascii="Arial" w:hAnsi="Arial" w:cs="Arial"/>
          <w:sz w:val="22"/>
          <w:szCs w:val="22"/>
          <w:lang w:val="fi-FI"/>
        </w:rPr>
        <w:t>vapaan aikana, t</w:t>
      </w:r>
      <w:r w:rsidR="005043F2" w:rsidRPr="00D6411F">
        <w:rPr>
          <w:rFonts w:ascii="Arial" w:hAnsi="Arial" w:cs="Arial"/>
          <w:sz w:val="22"/>
          <w:szCs w:val="22"/>
          <w:lang w:val="fi-FI"/>
        </w:rPr>
        <w:t>yöntekijällä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on oikeus pyynnöstään saada siirretyksi kuusi päivää ylittävät työkyvyttömyyspäivät. Oikeutta vapaan siirtämiseen ei kuitenkaan ole silloin, kun t</w:t>
      </w:r>
      <w:r w:rsidR="005043F2" w:rsidRPr="00D6411F">
        <w:rPr>
          <w:rFonts w:ascii="Arial" w:hAnsi="Arial" w:cs="Arial"/>
          <w:sz w:val="22"/>
          <w:szCs w:val="22"/>
          <w:lang w:val="fi-FI"/>
        </w:rPr>
        <w:t>yöntekijä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on aiheuttanut työkyvyttömyytensä tahallaan tai törkeällä huolimattomuudellaan.</w:t>
      </w:r>
    </w:p>
    <w:p w14:paraId="66673AD0" w14:textId="77777777" w:rsidR="00470AF3" w:rsidRPr="00D6411F" w:rsidRDefault="00470AF3" w:rsidP="00470AF3">
      <w:pPr>
        <w:rPr>
          <w:rFonts w:ascii="Arial" w:hAnsi="Arial" w:cs="Arial"/>
          <w:sz w:val="22"/>
          <w:szCs w:val="22"/>
          <w:lang w:val="fi-FI"/>
        </w:rPr>
      </w:pPr>
    </w:p>
    <w:p w14:paraId="5EC37897" w14:textId="358C7C5E" w:rsidR="008B7078" w:rsidRPr="00D6411F" w:rsidRDefault="008B7078" w:rsidP="00470AF3">
      <w:pPr>
        <w:spacing w:after="360"/>
        <w:textAlignment w:val="baseline"/>
        <w:rPr>
          <w:rFonts w:ascii="Arial" w:hAnsi="Arial" w:cs="Arial"/>
          <w:sz w:val="22"/>
          <w:szCs w:val="22"/>
          <w:lang w:val="fi-FI" w:eastAsia="fi-FI"/>
        </w:rPr>
      </w:pPr>
      <w:r w:rsidRPr="00D6411F">
        <w:rPr>
          <w:rFonts w:ascii="Arial" w:hAnsi="Arial" w:cs="Arial"/>
          <w:sz w:val="22"/>
          <w:szCs w:val="22"/>
          <w:lang w:val="fi-FI" w:eastAsia="fi-FI"/>
        </w:rPr>
        <w:t>T</w:t>
      </w:r>
      <w:r w:rsidR="005043F2" w:rsidRPr="00D6411F">
        <w:rPr>
          <w:rFonts w:ascii="Arial" w:hAnsi="Arial" w:cs="Arial"/>
          <w:sz w:val="22"/>
          <w:szCs w:val="22"/>
          <w:lang w:val="fi-FI" w:eastAsia="fi-FI"/>
        </w:rPr>
        <w:t xml:space="preserve">yöntekijän 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on viivytyksettä pyydettävä työnantajalta </w:t>
      </w:r>
      <w:r w:rsidR="00895FE3" w:rsidRPr="00D6411F">
        <w:rPr>
          <w:rFonts w:ascii="Arial" w:hAnsi="Arial" w:cs="Arial"/>
          <w:sz w:val="22"/>
          <w:szCs w:val="22"/>
          <w:lang w:val="fi-FI" w:eastAsia="fi-FI"/>
        </w:rPr>
        <w:t>pankki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vapaan siirtoa sekä työnantajan pyynnöstä esitettävä luotettava selvitys työkyvyttömyydestään. </w:t>
      </w:r>
    </w:p>
    <w:p w14:paraId="710EF4F0" w14:textId="33FF56AE" w:rsidR="004F17BB" w:rsidRPr="00D6411F" w:rsidRDefault="00E238FB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T</w:t>
      </w:r>
      <w:r w:rsidR="00C5601D" w:rsidRPr="00D6411F">
        <w:rPr>
          <w:rFonts w:ascii="Arial" w:hAnsi="Arial" w:cs="Arial"/>
          <w:b/>
          <w:sz w:val="22"/>
          <w:szCs w:val="22"/>
          <w:lang w:val="fi-FI"/>
        </w:rPr>
        <w:t>yösuhteen päätty</w:t>
      </w:r>
      <w:r w:rsidRPr="00D6411F">
        <w:rPr>
          <w:rFonts w:ascii="Arial" w:hAnsi="Arial" w:cs="Arial"/>
          <w:b/>
          <w:sz w:val="22"/>
          <w:szCs w:val="22"/>
          <w:lang w:val="fi-FI"/>
        </w:rPr>
        <w:t>minen t</w:t>
      </w:r>
      <w:r w:rsidR="00C5601D" w:rsidRPr="00D6411F">
        <w:rPr>
          <w:rFonts w:ascii="Arial" w:hAnsi="Arial" w:cs="Arial"/>
          <w:b/>
          <w:sz w:val="22"/>
          <w:szCs w:val="22"/>
          <w:lang w:val="fi-FI"/>
        </w:rPr>
        <w:t>ai henkilön siirty</w:t>
      </w:r>
      <w:r w:rsidRPr="00D6411F">
        <w:rPr>
          <w:rFonts w:ascii="Arial" w:hAnsi="Arial" w:cs="Arial"/>
          <w:b/>
          <w:sz w:val="22"/>
          <w:szCs w:val="22"/>
          <w:lang w:val="fi-FI"/>
        </w:rPr>
        <w:t>minen</w:t>
      </w:r>
      <w:r w:rsidR="00C5601D" w:rsidRPr="00D6411F">
        <w:rPr>
          <w:rFonts w:ascii="Arial" w:hAnsi="Arial" w:cs="Arial"/>
          <w:b/>
          <w:sz w:val="22"/>
          <w:szCs w:val="22"/>
          <w:lang w:val="fi-FI"/>
        </w:rPr>
        <w:t xml:space="preserve"> toiseen yksikköön/tehtävään</w:t>
      </w:r>
    </w:p>
    <w:p w14:paraId="2F5851CB" w14:textId="25BC7F78" w:rsidR="002352F4" w:rsidRDefault="004F0045" w:rsidP="002352F4">
      <w:pPr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Jos työntekijällä on työsuhteen päättyessä</w:t>
      </w:r>
      <w:r w:rsidR="005F78FF" w:rsidRPr="00D6411F">
        <w:rPr>
          <w:rFonts w:ascii="Arial" w:hAnsi="Arial" w:cs="Arial"/>
          <w:sz w:val="22"/>
          <w:szCs w:val="22"/>
          <w:lang w:val="fi-FI"/>
        </w:rPr>
        <w:t xml:space="preserve"> työaikapankissa kertynyttä saldoa, voidaan sitä </w:t>
      </w:r>
      <w:r w:rsidR="00B475FD" w:rsidRPr="00D6411F">
        <w:rPr>
          <w:rFonts w:ascii="Arial" w:hAnsi="Arial" w:cs="Arial"/>
          <w:sz w:val="22"/>
          <w:szCs w:val="22"/>
          <w:lang w:val="fi-FI"/>
        </w:rPr>
        <w:t>hänen halutessaan</w:t>
      </w:r>
      <w:r w:rsidR="005F78FF" w:rsidRPr="00D6411F">
        <w:rPr>
          <w:rFonts w:ascii="Arial" w:hAnsi="Arial" w:cs="Arial"/>
          <w:sz w:val="22"/>
          <w:szCs w:val="22"/>
          <w:lang w:val="fi-FI"/>
        </w:rPr>
        <w:t xml:space="preserve"> käyttää irtisanomisaika</w:t>
      </w:r>
      <w:r w:rsidR="00895FE3" w:rsidRPr="00D6411F">
        <w:rPr>
          <w:rFonts w:ascii="Arial" w:hAnsi="Arial" w:cs="Arial"/>
          <w:sz w:val="22"/>
          <w:szCs w:val="22"/>
          <w:lang w:val="fi-FI"/>
        </w:rPr>
        <w:t>na</w:t>
      </w:r>
      <w:r w:rsidR="005F78FF" w:rsidRPr="00D6411F">
        <w:rPr>
          <w:rFonts w:ascii="Arial" w:hAnsi="Arial" w:cs="Arial"/>
          <w:sz w:val="22"/>
          <w:szCs w:val="22"/>
          <w:lang w:val="fi-FI"/>
        </w:rPr>
        <w:t xml:space="preserve">. Muutoin saldo korvataan rahana viimeistään lopputilin maksamisen yhteydessä. </w:t>
      </w:r>
    </w:p>
    <w:p w14:paraId="4B72D4B1" w14:textId="77777777" w:rsidR="00D6411F" w:rsidRPr="00D6411F" w:rsidRDefault="00D6411F" w:rsidP="002352F4">
      <w:pPr>
        <w:rPr>
          <w:rFonts w:ascii="Arial" w:hAnsi="Arial" w:cs="Arial"/>
          <w:sz w:val="22"/>
          <w:szCs w:val="22"/>
          <w:lang w:val="fi-FI"/>
        </w:rPr>
      </w:pPr>
    </w:p>
    <w:p w14:paraId="0D494048" w14:textId="0F5669B0" w:rsidR="00973A9E" w:rsidRDefault="00973A9E" w:rsidP="00470AF3">
      <w:pPr>
        <w:spacing w:after="360"/>
        <w:textAlignment w:val="baseline"/>
        <w:rPr>
          <w:rFonts w:ascii="Arial" w:hAnsi="Arial" w:cs="Arial"/>
          <w:sz w:val="22"/>
          <w:szCs w:val="22"/>
          <w:lang w:val="fi-FI" w:eastAsia="fi-FI"/>
        </w:rPr>
      </w:pPr>
      <w:r w:rsidRPr="00D6411F">
        <w:rPr>
          <w:rFonts w:ascii="Arial" w:hAnsi="Arial" w:cs="Arial"/>
          <w:sz w:val="22"/>
          <w:szCs w:val="22"/>
          <w:lang w:val="fi-FI" w:eastAsia="fi-FI"/>
        </w:rPr>
        <w:t>Yritys- tai työpaikkakohtaisesti voidaan harkita, onko paikallisesti tarpeen sopia periaatteista, joiden mukaan pääsääntöisesti vapaana annettavat työaikapankkikertymät voidaan nollata tai korvata myös rahana silloin, kun t</w:t>
      </w:r>
      <w:r w:rsidR="001E0306" w:rsidRPr="00D6411F">
        <w:rPr>
          <w:rFonts w:ascii="Arial" w:hAnsi="Arial" w:cs="Arial"/>
          <w:sz w:val="22"/>
          <w:szCs w:val="22"/>
          <w:lang w:val="fi-FI" w:eastAsia="fi-FI"/>
        </w:rPr>
        <w:t>yöntekijän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 työtehtävät tai palkkaperusteet muuttuvat olennaisesti.</w:t>
      </w:r>
    </w:p>
    <w:p w14:paraId="13E5246F" w14:textId="605F0D08" w:rsidR="00E023C1" w:rsidRDefault="00E023C1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Pankkivapaa</w:t>
      </w:r>
      <w:r w:rsidR="003B73BA" w:rsidRPr="00D6411F">
        <w:rPr>
          <w:rFonts w:ascii="Arial" w:hAnsi="Arial" w:cs="Arial"/>
          <w:b/>
          <w:sz w:val="22"/>
          <w:szCs w:val="22"/>
          <w:lang w:val="fi-FI"/>
        </w:rPr>
        <w:t>n työssäolon</w:t>
      </w:r>
      <w:r w:rsidR="009D41AB" w:rsidRPr="00D6411F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3B73BA" w:rsidRPr="00D6411F">
        <w:rPr>
          <w:rFonts w:ascii="Arial" w:hAnsi="Arial" w:cs="Arial"/>
          <w:b/>
          <w:sz w:val="22"/>
          <w:szCs w:val="22"/>
          <w:lang w:val="fi-FI"/>
        </w:rPr>
        <w:t>veroisuus</w:t>
      </w:r>
    </w:p>
    <w:p w14:paraId="58B362E8" w14:textId="62E040CB" w:rsidR="00AA5193" w:rsidRPr="00D6411F" w:rsidRDefault="00741673" w:rsidP="00470AF3">
      <w:pPr>
        <w:spacing w:after="360"/>
        <w:textAlignment w:val="baseline"/>
        <w:rPr>
          <w:rFonts w:ascii="Arial" w:hAnsi="Arial" w:cs="Arial"/>
          <w:sz w:val="22"/>
          <w:szCs w:val="22"/>
          <w:lang w:val="fi-FI" w:eastAsia="fi-FI"/>
        </w:rPr>
      </w:pPr>
      <w:r w:rsidRPr="00D6411F">
        <w:rPr>
          <w:rFonts w:ascii="Arial" w:hAnsi="Arial" w:cs="Arial"/>
          <w:sz w:val="22"/>
          <w:szCs w:val="22"/>
          <w:lang w:val="fi-FI" w:eastAsia="fi-FI"/>
        </w:rPr>
        <w:t>Kokonaisina työpäivinä annettavat vapaat luetaan työssäolon veroiseksi ajaksi vuosiloman pituutta laskettaessa.</w:t>
      </w:r>
    </w:p>
    <w:p w14:paraId="3F73E9E4" w14:textId="1EA40269" w:rsidR="002242F8" w:rsidRDefault="002242F8" w:rsidP="00D6411F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 xml:space="preserve">Sopimuksen voimaantulo </w:t>
      </w:r>
    </w:p>
    <w:p w14:paraId="5CE0A206" w14:textId="5139EB35" w:rsidR="002C4C07" w:rsidRPr="00D6411F" w:rsidRDefault="001645D2" w:rsidP="00B7766D">
      <w:pPr>
        <w:pStyle w:val="Sisennettyleipteksti"/>
        <w:ind w:left="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Tämä sopimus </w:t>
      </w:r>
      <w:r w:rsidR="00BB007B" w:rsidRPr="00D6411F">
        <w:rPr>
          <w:rFonts w:ascii="Arial" w:hAnsi="Arial" w:cs="Arial"/>
          <w:sz w:val="22"/>
          <w:szCs w:val="22"/>
          <w:lang w:val="fi-FI"/>
        </w:rPr>
        <w:t>astuu voimaan 1.1</w:t>
      </w:r>
      <w:r w:rsidR="00170B2E" w:rsidRPr="00D6411F">
        <w:rPr>
          <w:rFonts w:ascii="Arial" w:hAnsi="Arial" w:cs="Arial"/>
          <w:sz w:val="22"/>
          <w:szCs w:val="22"/>
          <w:lang w:val="fi-FI"/>
        </w:rPr>
        <w:t>.20</w:t>
      </w:r>
      <w:r w:rsidR="00044F42" w:rsidRPr="00D6411F">
        <w:rPr>
          <w:rFonts w:ascii="Arial" w:hAnsi="Arial" w:cs="Arial"/>
          <w:sz w:val="22"/>
          <w:szCs w:val="22"/>
          <w:lang w:val="fi-FI"/>
        </w:rPr>
        <w:t>xx</w:t>
      </w:r>
      <w:r w:rsidR="00170B2E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2C4C07" w:rsidRPr="00D6411F">
        <w:rPr>
          <w:rFonts w:ascii="Arial" w:hAnsi="Arial" w:cs="Arial"/>
          <w:sz w:val="22"/>
          <w:szCs w:val="22"/>
          <w:lang w:val="fi-FI"/>
        </w:rPr>
        <w:t>ja on voimassa toistaiseksi.</w:t>
      </w:r>
    </w:p>
    <w:p w14:paraId="36A72F42" w14:textId="52BB6AFC" w:rsidR="002242F8" w:rsidRDefault="002C4C07" w:rsidP="00470AF3">
      <w:pPr>
        <w:spacing w:after="360"/>
        <w:textAlignment w:val="baseline"/>
        <w:rPr>
          <w:rFonts w:ascii="Arial" w:hAnsi="Arial" w:cs="Arial"/>
          <w:sz w:val="22"/>
          <w:szCs w:val="22"/>
          <w:lang w:val="fi-FI" w:eastAsia="fi-FI"/>
        </w:rPr>
      </w:pPr>
      <w:r w:rsidRPr="00D6411F">
        <w:rPr>
          <w:rFonts w:ascii="Arial" w:hAnsi="Arial" w:cs="Arial"/>
          <w:sz w:val="22"/>
          <w:szCs w:val="22"/>
          <w:lang w:val="fi-FI" w:eastAsia="fi-FI"/>
        </w:rPr>
        <w:t>Järjestelmän toimivuutta tulee tarkastella vuosittain. Ensimmäinen tarkastelupiste on 6 kuukauden kuluttua tämän sopimuksen voimaantulosta.</w:t>
      </w:r>
      <w:r w:rsidR="00BB007B" w:rsidRPr="00D6411F">
        <w:rPr>
          <w:rFonts w:ascii="Arial" w:hAnsi="Arial" w:cs="Arial"/>
          <w:sz w:val="22"/>
          <w:szCs w:val="22"/>
          <w:lang w:val="fi-FI" w:eastAsia="fi-FI"/>
        </w:rPr>
        <w:t xml:space="preserve"> </w:t>
      </w:r>
    </w:p>
    <w:p w14:paraId="46CCD0AA" w14:textId="6396C88B" w:rsidR="00287438" w:rsidRPr="00D6411F" w:rsidRDefault="00287438" w:rsidP="007C1171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Erimielisyydet työaikapankin soveltamisessa</w:t>
      </w:r>
    </w:p>
    <w:p w14:paraId="5748F572" w14:textId="77777777" w:rsidR="00C35322" w:rsidRPr="00D6411F" w:rsidRDefault="00287438" w:rsidP="00470AF3">
      <w:pPr>
        <w:spacing w:after="360"/>
        <w:textAlignment w:val="baseline"/>
        <w:rPr>
          <w:rFonts w:ascii="Arial" w:hAnsi="Arial" w:cs="Arial"/>
          <w:sz w:val="22"/>
          <w:szCs w:val="22"/>
          <w:lang w:val="fi-FI" w:eastAsia="fi-FI"/>
        </w:rPr>
      </w:pPr>
      <w:r w:rsidRPr="00D6411F">
        <w:rPr>
          <w:rFonts w:ascii="Arial" w:hAnsi="Arial" w:cs="Arial"/>
          <w:sz w:val="22"/>
          <w:szCs w:val="22"/>
          <w:lang w:val="fi-FI" w:eastAsia="fi-FI"/>
        </w:rPr>
        <w:t>Työpaikalla ratkaistaan työaikapankkia koskevat erimielisyydet</w:t>
      </w:r>
      <w:r w:rsidR="001C3F0D" w:rsidRPr="00D6411F">
        <w:rPr>
          <w:rFonts w:ascii="Arial" w:hAnsi="Arial" w:cs="Arial"/>
          <w:sz w:val="22"/>
          <w:szCs w:val="22"/>
          <w:lang w:val="fi-FI" w:eastAsia="fi-FI"/>
        </w:rPr>
        <w:t xml:space="preserve"> työehtosopimuksen neuvottelujärjestyksen mukaisesti</w:t>
      </w:r>
      <w:r w:rsidRPr="00D6411F">
        <w:rPr>
          <w:rFonts w:ascii="Arial" w:hAnsi="Arial" w:cs="Arial"/>
          <w:sz w:val="22"/>
          <w:szCs w:val="22"/>
          <w:lang w:val="fi-FI" w:eastAsia="fi-FI"/>
        </w:rPr>
        <w:t>.</w:t>
      </w:r>
    </w:p>
    <w:p w14:paraId="69698DF9" w14:textId="3CA01B53" w:rsidR="00C35322" w:rsidRPr="00D6411F" w:rsidRDefault="00C35322" w:rsidP="007C1171">
      <w:pPr>
        <w:pStyle w:val="Luettelokappale"/>
        <w:numPr>
          <w:ilvl w:val="0"/>
          <w:numId w:val="8"/>
        </w:numPr>
        <w:spacing w:after="120"/>
        <w:rPr>
          <w:rFonts w:ascii="Arial" w:hAnsi="Arial" w:cs="Arial"/>
          <w:b/>
          <w:bCs/>
          <w:sz w:val="22"/>
          <w:szCs w:val="22"/>
          <w:lang w:val="fi-FI"/>
        </w:rPr>
      </w:pPr>
      <w:r w:rsidRPr="00D6411F">
        <w:rPr>
          <w:rFonts w:ascii="Arial" w:hAnsi="Arial" w:cs="Arial"/>
          <w:b/>
          <w:bCs/>
          <w:sz w:val="22"/>
          <w:szCs w:val="22"/>
          <w:lang w:val="fi-FI"/>
        </w:rPr>
        <w:t>Sopimuksen irtisanominen</w:t>
      </w:r>
      <w:r w:rsidR="00287438" w:rsidRPr="00D6411F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</w:p>
    <w:p w14:paraId="31A69087" w14:textId="1DB6371A" w:rsidR="0038163C" w:rsidRPr="00D6411F" w:rsidRDefault="00621DD3" w:rsidP="00470AF3">
      <w:pPr>
        <w:spacing w:after="360"/>
        <w:textAlignment w:val="baseline"/>
        <w:rPr>
          <w:rFonts w:ascii="Arial" w:hAnsi="Arial" w:cs="Arial"/>
          <w:sz w:val="22"/>
          <w:szCs w:val="22"/>
          <w:lang w:val="fi-FI" w:eastAsia="fi-FI"/>
        </w:rPr>
      </w:pPr>
      <w:r w:rsidRPr="00D6411F">
        <w:rPr>
          <w:rFonts w:ascii="Arial" w:hAnsi="Arial" w:cs="Arial"/>
          <w:sz w:val="22"/>
          <w:szCs w:val="22"/>
          <w:lang w:val="fi-FI" w:eastAsia="fi-FI"/>
        </w:rPr>
        <w:t>Työaikapankkisopimuksen irtisanomisaika on kuusi kuukautta. Työaikasaldojen tasaami</w:t>
      </w:r>
      <w:r w:rsidR="00742BCA" w:rsidRPr="00D6411F">
        <w:rPr>
          <w:rFonts w:ascii="Arial" w:hAnsi="Arial" w:cs="Arial"/>
          <w:sz w:val="22"/>
          <w:szCs w:val="22"/>
          <w:lang w:val="fi-FI" w:eastAsia="fi-FI"/>
        </w:rPr>
        <w:t>sesta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 </w:t>
      </w:r>
      <w:r w:rsidR="00260B29" w:rsidRPr="00D6411F">
        <w:rPr>
          <w:rFonts w:ascii="Arial" w:hAnsi="Arial" w:cs="Arial"/>
          <w:sz w:val="22"/>
          <w:szCs w:val="22"/>
          <w:lang w:val="fi-FI" w:eastAsia="fi-FI"/>
        </w:rPr>
        <w:t xml:space="preserve">työaikapankkisopimuksen </w:t>
      </w:r>
      <w:r w:rsidRPr="00D6411F">
        <w:rPr>
          <w:rFonts w:ascii="Arial" w:hAnsi="Arial" w:cs="Arial"/>
          <w:sz w:val="22"/>
          <w:szCs w:val="22"/>
          <w:lang w:val="fi-FI" w:eastAsia="fi-FI"/>
        </w:rPr>
        <w:t>irtisanomisajan puitteissa</w:t>
      </w:r>
      <w:r w:rsidR="00742BCA" w:rsidRPr="00D6411F">
        <w:rPr>
          <w:rFonts w:ascii="Arial" w:hAnsi="Arial" w:cs="Arial"/>
          <w:sz w:val="22"/>
          <w:szCs w:val="22"/>
          <w:lang w:val="fi-FI" w:eastAsia="fi-FI"/>
        </w:rPr>
        <w:t xml:space="preserve"> sovitaan työnantajan ja t</w:t>
      </w:r>
      <w:r w:rsidR="00141EBE" w:rsidRPr="00D6411F">
        <w:rPr>
          <w:rFonts w:ascii="Arial" w:hAnsi="Arial" w:cs="Arial"/>
          <w:sz w:val="22"/>
          <w:szCs w:val="22"/>
          <w:lang w:val="fi-FI" w:eastAsia="fi-FI"/>
        </w:rPr>
        <w:t>yöntekijän</w:t>
      </w:r>
      <w:r w:rsidR="00742BCA" w:rsidRPr="00D6411F">
        <w:rPr>
          <w:rFonts w:ascii="Arial" w:hAnsi="Arial" w:cs="Arial"/>
          <w:sz w:val="22"/>
          <w:szCs w:val="22"/>
          <w:lang w:val="fi-FI" w:eastAsia="fi-FI"/>
        </w:rPr>
        <w:t xml:space="preserve"> välillä</w:t>
      </w:r>
      <w:r w:rsidRPr="00D6411F">
        <w:rPr>
          <w:rFonts w:ascii="Arial" w:hAnsi="Arial" w:cs="Arial"/>
          <w:sz w:val="22"/>
          <w:szCs w:val="22"/>
          <w:lang w:val="fi-FI" w:eastAsia="fi-FI"/>
        </w:rPr>
        <w:t xml:space="preserve">. Mikäli aika- tai rahasaldoja ei ole tasattu </w:t>
      </w:r>
      <w:r w:rsidR="00141EBE" w:rsidRPr="00D6411F">
        <w:rPr>
          <w:rFonts w:ascii="Arial" w:hAnsi="Arial" w:cs="Arial"/>
          <w:sz w:val="22"/>
          <w:szCs w:val="22"/>
          <w:lang w:val="fi-FI" w:eastAsia="fi-FI"/>
        </w:rPr>
        <w:t xml:space="preserve">tämän </w:t>
      </w:r>
      <w:r w:rsidRPr="00D6411F">
        <w:rPr>
          <w:rFonts w:ascii="Arial" w:hAnsi="Arial" w:cs="Arial"/>
          <w:sz w:val="22"/>
          <w:szCs w:val="22"/>
          <w:lang w:val="fi-FI" w:eastAsia="fi-FI"/>
        </w:rPr>
        <w:t>irtisanomisajan kuluessa, niiden maksaminen ja takaisin periminen suoritetaan kuten työsuhteen päättyessä.</w:t>
      </w:r>
    </w:p>
    <w:p w14:paraId="4230F00F" w14:textId="77777777" w:rsidR="0038163C" w:rsidRPr="00D6411F" w:rsidRDefault="0038163C" w:rsidP="002242F8">
      <w:pPr>
        <w:spacing w:after="120"/>
        <w:rPr>
          <w:rFonts w:ascii="Arial" w:hAnsi="Arial" w:cs="Arial"/>
          <w:sz w:val="22"/>
          <w:szCs w:val="22"/>
          <w:lang w:val="fi-FI"/>
        </w:rPr>
      </w:pPr>
    </w:p>
    <w:p w14:paraId="5EA3D5C5" w14:textId="2A3B2E22" w:rsidR="00754298" w:rsidRPr="00D6411F" w:rsidRDefault="00754298" w:rsidP="002242F8">
      <w:pPr>
        <w:spacing w:after="12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Työnantaja</w:t>
      </w:r>
      <w:r w:rsidRPr="00D6411F">
        <w:rPr>
          <w:rFonts w:ascii="Arial" w:hAnsi="Arial" w:cs="Arial"/>
          <w:sz w:val="22"/>
          <w:szCs w:val="22"/>
          <w:lang w:val="fi-FI"/>
        </w:rPr>
        <w:tab/>
      </w:r>
      <w:r w:rsidRPr="00D6411F">
        <w:rPr>
          <w:rFonts w:ascii="Arial" w:hAnsi="Arial" w:cs="Arial"/>
          <w:sz w:val="22"/>
          <w:szCs w:val="22"/>
          <w:lang w:val="fi-FI"/>
        </w:rPr>
        <w:tab/>
      </w:r>
      <w:r w:rsidRPr="00D6411F">
        <w:rPr>
          <w:rFonts w:ascii="Arial" w:hAnsi="Arial" w:cs="Arial"/>
          <w:sz w:val="22"/>
          <w:szCs w:val="22"/>
          <w:lang w:val="fi-FI"/>
        </w:rPr>
        <w:tab/>
      </w:r>
      <w:r w:rsidRPr="00D6411F">
        <w:rPr>
          <w:rFonts w:ascii="Arial" w:hAnsi="Arial" w:cs="Arial"/>
          <w:sz w:val="22"/>
          <w:szCs w:val="22"/>
          <w:lang w:val="fi-FI"/>
        </w:rPr>
        <w:tab/>
        <w:t>Luottamusmies</w:t>
      </w:r>
    </w:p>
    <w:p w14:paraId="3B6598C2" w14:textId="3394C51A" w:rsidR="00441429" w:rsidRPr="00D6411F" w:rsidRDefault="00441429" w:rsidP="002242F8">
      <w:pPr>
        <w:spacing w:after="12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br w:type="page"/>
      </w:r>
    </w:p>
    <w:p w14:paraId="6D5A4425" w14:textId="77777777" w:rsidR="00441429" w:rsidRPr="00D6411F" w:rsidRDefault="00441429" w:rsidP="002242F8">
      <w:pPr>
        <w:spacing w:after="120"/>
        <w:rPr>
          <w:rFonts w:ascii="Arial" w:hAnsi="Arial" w:cs="Arial"/>
          <w:sz w:val="22"/>
          <w:szCs w:val="22"/>
          <w:lang w:val="fi-FI"/>
        </w:rPr>
      </w:pPr>
    </w:p>
    <w:p w14:paraId="7B97B5CF" w14:textId="2675273F" w:rsidR="00441429" w:rsidRDefault="00441429" w:rsidP="00024A29">
      <w:pPr>
        <w:spacing w:after="12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SOVELTAMISOHJEET</w:t>
      </w:r>
    </w:p>
    <w:p w14:paraId="776F5F8B" w14:textId="77777777" w:rsidR="00A65B1D" w:rsidRPr="00D6411F" w:rsidRDefault="00A65B1D" w:rsidP="00024A29">
      <w:pPr>
        <w:spacing w:after="120"/>
        <w:rPr>
          <w:rFonts w:ascii="Arial" w:hAnsi="Arial" w:cs="Arial"/>
          <w:sz w:val="22"/>
          <w:szCs w:val="22"/>
          <w:lang w:val="fi-FI"/>
        </w:rPr>
      </w:pPr>
    </w:p>
    <w:p w14:paraId="1D557823" w14:textId="708F4CE6" w:rsidR="00441429" w:rsidRPr="00D6411F" w:rsidRDefault="00441429" w:rsidP="001E760D">
      <w:pPr>
        <w:pStyle w:val="Luettelokappale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Työaikapankkijärjestelmästä sovitaan työnantajan ja luottamusmiehen välillä.</w:t>
      </w:r>
    </w:p>
    <w:p w14:paraId="448611CF" w14:textId="77777777" w:rsidR="00D539AB" w:rsidRPr="00D6411F" w:rsidRDefault="00D539AB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44643666" w14:textId="6EF4971D" w:rsidR="00D539AB" w:rsidRPr="00D6411F" w:rsidRDefault="0092635D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Pro: s</w:t>
      </w:r>
      <w:r w:rsidR="00D539AB" w:rsidRPr="00D6411F">
        <w:rPr>
          <w:rFonts w:ascii="Arial" w:hAnsi="Arial" w:cs="Arial"/>
          <w:sz w:val="22"/>
          <w:szCs w:val="22"/>
          <w:lang w:val="fi-FI"/>
        </w:rPr>
        <w:t xml:space="preserve">uunnittelu- ja konsulttialan toimihenkilöiden työehtosopimuksessa ei ole nimenomaista määräystä työaikapankista kuten ylemmillä toimihenkilöillä. Toimihenkilöiden työehtosopimuksessa on kuitenkin määräys joustovapaasta. Joustovapaa on asiallisesti työaikapankkijärjestelmä. Siinäkin työaikaa, vapaita tai vapaa-ajaksi muutettuja etuuksia voidaan säästää ja yhdistää toisiinsa. </w:t>
      </w:r>
      <w:r w:rsidR="00024A29" w:rsidRPr="00D6411F">
        <w:rPr>
          <w:rFonts w:ascii="Arial" w:hAnsi="Arial" w:cs="Arial"/>
          <w:sz w:val="22"/>
          <w:szCs w:val="22"/>
          <w:lang w:val="fi-FI"/>
        </w:rPr>
        <w:t>Tällöin työaikapankkisopimuksen tulee täyttää joustovapaan ehdot</w:t>
      </w:r>
      <w:r w:rsidR="00D539AB" w:rsidRPr="00D6411F">
        <w:rPr>
          <w:rFonts w:ascii="Arial" w:hAnsi="Arial" w:cs="Arial"/>
          <w:sz w:val="22"/>
          <w:szCs w:val="22"/>
          <w:lang w:val="fi-FI"/>
        </w:rPr>
        <w:t xml:space="preserve">. Vaihtoehtoisesti alalla voidaan sopia työaikapankista työaikalain nojalla. </w:t>
      </w:r>
    </w:p>
    <w:p w14:paraId="010F389B" w14:textId="3FFB4483" w:rsidR="0053511C" w:rsidRPr="00D6411F" w:rsidRDefault="0053511C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26A92885" w14:textId="47C0B372" w:rsidR="002332D5" w:rsidRPr="00D6411F" w:rsidRDefault="002332D5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Työaikapankin osatekijöiksi sovittujen erien antamista koskevat aika- ja muut rajoitteet syrjäytyvät työaikapankkisopimuksella, ellei toisin sovita.</w:t>
      </w:r>
      <w:r w:rsidR="00B4740D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="00412371" w:rsidRPr="00D6411F">
        <w:rPr>
          <w:rFonts w:ascii="Arial" w:hAnsi="Arial" w:cs="Arial"/>
          <w:sz w:val="22"/>
          <w:szCs w:val="22"/>
          <w:lang w:val="fi-FI"/>
        </w:rPr>
        <w:t>Ne siis menettävät alkuperäisen luonteensa ja ne korvataan työaikapankkia koskevien säännösten mukaan.</w:t>
      </w:r>
    </w:p>
    <w:p w14:paraId="46B0EAF0" w14:textId="77777777" w:rsidR="00A17BE2" w:rsidRPr="00D6411F" w:rsidRDefault="00A17BE2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568F08DA" w14:textId="15E33082" w:rsidR="00A17BE2" w:rsidRPr="00D6411F" w:rsidRDefault="00F56347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Tämä o</w:t>
      </w:r>
      <w:r w:rsidR="00467189" w:rsidRPr="00D6411F">
        <w:rPr>
          <w:rFonts w:ascii="Arial" w:hAnsi="Arial" w:cs="Arial"/>
          <w:sz w:val="22"/>
          <w:szCs w:val="22"/>
          <w:lang w:val="fi-FI"/>
        </w:rPr>
        <w:t>hjeistus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on laadittu niin, että työehtosopimusten ja lainsäädännön </w:t>
      </w:r>
      <w:r w:rsidR="00467189" w:rsidRPr="00D6411F">
        <w:rPr>
          <w:rFonts w:ascii="Arial" w:hAnsi="Arial" w:cs="Arial"/>
          <w:sz w:val="22"/>
          <w:szCs w:val="22"/>
          <w:lang w:val="fi-FI"/>
        </w:rPr>
        <w:t>vaatimukset on huomioitu.</w:t>
      </w:r>
    </w:p>
    <w:p w14:paraId="01055395" w14:textId="77777777" w:rsidR="00D539AB" w:rsidRPr="00D6411F" w:rsidRDefault="00D539AB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38EDFED1" w14:textId="28856333" w:rsidR="00441429" w:rsidRPr="00D6411F" w:rsidRDefault="00953606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Järjestelmä voi olla rajattu koskemaan vain osaa t</w:t>
      </w:r>
      <w:r w:rsidR="001E0306" w:rsidRPr="00D6411F">
        <w:rPr>
          <w:rFonts w:ascii="Arial" w:hAnsi="Arial" w:cs="Arial"/>
          <w:sz w:val="22"/>
          <w:szCs w:val="22"/>
          <w:lang w:val="fi-FI"/>
        </w:rPr>
        <w:t>yöntekijöistä</w:t>
      </w:r>
      <w:r w:rsidRPr="00D6411F">
        <w:rPr>
          <w:rFonts w:ascii="Arial" w:hAnsi="Arial" w:cs="Arial"/>
          <w:sz w:val="22"/>
          <w:szCs w:val="22"/>
          <w:lang w:val="fi-FI"/>
        </w:rPr>
        <w:t>. Rajauksilla ei tule kuitenkaan asettaa ketään perusteettomasti eriarvoiseen asemaan.</w:t>
      </w:r>
    </w:p>
    <w:p w14:paraId="799599D3" w14:textId="77777777" w:rsidR="005A3BD8" w:rsidRPr="00D6411F" w:rsidRDefault="005A3BD8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035CA45B" w14:textId="1A2A6617" w:rsidR="00221669" w:rsidRPr="00D6411F" w:rsidRDefault="00221669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Työaikapankin osatekijällä tarkoitetaan työaikapankkiin säästettäviä työaikoja, vapaa-aikoja sekä vapaa-ajaksi muunnettuja rahamääräisiä etuuksia.</w:t>
      </w:r>
    </w:p>
    <w:p w14:paraId="4A8A483F" w14:textId="77777777" w:rsidR="00DB5ACC" w:rsidRPr="00D6411F" w:rsidRDefault="00DB5ACC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679B43F0" w14:textId="66ACEEF4" w:rsidR="00DB5ACC" w:rsidRPr="00D6411F" w:rsidRDefault="00DB5ACC" w:rsidP="001E760D">
      <w:pPr>
        <w:pStyle w:val="Luettelokappale"/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</w:t>
      </w:r>
      <w:r w:rsidR="001E0306" w:rsidRPr="00D6411F">
        <w:rPr>
          <w:rFonts w:ascii="Arial" w:hAnsi="Arial" w:cs="Arial"/>
          <w:sz w:val="22"/>
          <w:szCs w:val="22"/>
          <w:lang w:val="fi-FI"/>
        </w:rPr>
        <w:t>yöntekijällä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on oikeus siirtää työaikapankkiin hänen henkilökohtaiselle tililleen </w:t>
      </w:r>
      <w:r w:rsidR="0092635D" w:rsidRPr="00D6411F">
        <w:rPr>
          <w:rFonts w:ascii="Arial" w:hAnsi="Arial" w:cs="Arial"/>
          <w:sz w:val="22"/>
          <w:szCs w:val="22"/>
          <w:lang w:val="fi-FI"/>
        </w:rPr>
        <w:t xml:space="preserve">sopimuksen mukaisia </w:t>
      </w:r>
      <w:r w:rsidRPr="00D6411F">
        <w:rPr>
          <w:rFonts w:ascii="Arial" w:hAnsi="Arial" w:cs="Arial"/>
          <w:sz w:val="22"/>
          <w:szCs w:val="22"/>
          <w:lang w:val="fi-FI"/>
        </w:rPr>
        <w:t>osatekijöitä joko osin tai kokonaisuudessaan. Rahaperusteiset korvaukset muutetaan ajaksi sovittujen sääntöjen mukaisesti.</w:t>
      </w:r>
    </w:p>
    <w:p w14:paraId="1419ED62" w14:textId="77777777" w:rsidR="00221669" w:rsidRPr="00D6411F" w:rsidRDefault="00221669" w:rsidP="001E760D">
      <w:pPr>
        <w:pStyle w:val="Luettelokappale"/>
        <w:ind w:left="360"/>
        <w:rPr>
          <w:rFonts w:ascii="Arial" w:hAnsi="Arial" w:cs="Arial"/>
          <w:b/>
          <w:bCs/>
          <w:sz w:val="22"/>
          <w:szCs w:val="22"/>
          <w:lang w:val="fi-FI"/>
        </w:rPr>
      </w:pPr>
    </w:p>
    <w:p w14:paraId="4AEB7FD3" w14:textId="11EA2DB3" w:rsidR="007C41B7" w:rsidRDefault="00750D8E" w:rsidP="001E760D">
      <w:pPr>
        <w:spacing w:after="120"/>
        <w:ind w:left="36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3</w:t>
      </w:r>
      <w:r w:rsidR="007C41B7" w:rsidRPr="00D6411F">
        <w:rPr>
          <w:rFonts w:ascii="Arial" w:hAnsi="Arial" w:cs="Arial"/>
          <w:b/>
          <w:sz w:val="22"/>
          <w:szCs w:val="22"/>
          <w:lang w:val="fi-FI"/>
        </w:rPr>
        <w:t>.</w:t>
      </w:r>
      <w:r w:rsidR="008B0CA8" w:rsidRPr="00D6411F">
        <w:rPr>
          <w:rFonts w:ascii="Arial" w:hAnsi="Arial" w:cs="Arial"/>
          <w:b/>
          <w:sz w:val="22"/>
          <w:szCs w:val="22"/>
          <w:lang w:val="fi-FI"/>
        </w:rPr>
        <w:t>1</w:t>
      </w:r>
      <w:r w:rsidR="007C41B7" w:rsidRPr="00D6411F">
        <w:rPr>
          <w:rFonts w:ascii="Arial" w:hAnsi="Arial" w:cs="Arial"/>
          <w:b/>
          <w:sz w:val="22"/>
          <w:szCs w:val="22"/>
          <w:lang w:val="fi-FI"/>
        </w:rPr>
        <w:t>. Liukuvan työajan saldojen siirtomahdollisuus</w:t>
      </w:r>
    </w:p>
    <w:p w14:paraId="3AF453A3" w14:textId="19064674" w:rsidR="00895FE3" w:rsidRPr="00D6411F" w:rsidRDefault="007C1171" w:rsidP="001E760D">
      <w:pPr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Liukuvan työajan saldo ja työaikapankin saldo kertyvät erikseen. </w:t>
      </w:r>
      <w:r w:rsidR="007C41B7" w:rsidRPr="00D6411F">
        <w:rPr>
          <w:rFonts w:ascii="Arial" w:hAnsi="Arial" w:cs="Arial"/>
          <w:sz w:val="22"/>
          <w:szCs w:val="22"/>
          <w:lang w:val="fi-FI"/>
        </w:rPr>
        <w:t>Henkilön kanssa erikseen sovittaessa liukuvan työajan saldoa voidaan siirtää työaikapankkiin. Tämän jälkeen saldo on työaikapankkisaatavaa ja se annetaan</w:t>
      </w:r>
      <w:r w:rsidR="00512F94" w:rsidRPr="00D6411F">
        <w:rPr>
          <w:rFonts w:ascii="Arial" w:hAnsi="Arial" w:cs="Arial"/>
          <w:sz w:val="22"/>
          <w:szCs w:val="22"/>
          <w:lang w:val="fi-FI"/>
        </w:rPr>
        <w:t xml:space="preserve"> vapaana</w:t>
      </w:r>
      <w:r w:rsidR="007C41B7" w:rsidRPr="00D6411F">
        <w:rPr>
          <w:rFonts w:ascii="Arial" w:hAnsi="Arial" w:cs="Arial"/>
          <w:sz w:val="22"/>
          <w:szCs w:val="22"/>
          <w:lang w:val="fi-FI"/>
        </w:rPr>
        <w:t xml:space="preserve"> työaikapank</w:t>
      </w:r>
      <w:r w:rsidR="00512F94" w:rsidRPr="00D6411F">
        <w:rPr>
          <w:rFonts w:ascii="Arial" w:hAnsi="Arial" w:cs="Arial"/>
          <w:sz w:val="22"/>
          <w:szCs w:val="22"/>
          <w:lang w:val="fi-FI"/>
        </w:rPr>
        <w:t>kia koskevien määräysten</w:t>
      </w:r>
      <w:r w:rsidR="007C41B7" w:rsidRPr="00D6411F">
        <w:rPr>
          <w:rFonts w:ascii="Arial" w:hAnsi="Arial" w:cs="Arial"/>
          <w:sz w:val="22"/>
          <w:szCs w:val="22"/>
          <w:lang w:val="fi-FI"/>
        </w:rPr>
        <w:t xml:space="preserve"> mukaan.</w:t>
      </w:r>
      <w:r w:rsidR="00512F94" w:rsidRPr="00D6411F">
        <w:rPr>
          <w:rFonts w:ascii="Arial" w:hAnsi="Arial" w:cs="Arial"/>
          <w:sz w:val="22"/>
          <w:szCs w:val="22"/>
          <w:lang w:val="fi-FI"/>
        </w:rPr>
        <w:t xml:space="preserve"> Sopia voidaan esim. että 40 tuntia ylittävä liukumasaldo voidaan sopia siirrettäväksi työaikapankkiin, kuitenkin siten, että työaikapankkiin voidaan siirtää enintään 60 tuntia kuuden kuukauden seurantajaksoa kohden.</w:t>
      </w:r>
    </w:p>
    <w:p w14:paraId="20C9857E" w14:textId="77777777" w:rsidR="0092635D" w:rsidRPr="00D6411F" w:rsidRDefault="0092635D" w:rsidP="001E760D">
      <w:pPr>
        <w:ind w:left="360"/>
        <w:rPr>
          <w:rFonts w:ascii="Arial" w:hAnsi="Arial" w:cs="Arial"/>
          <w:sz w:val="22"/>
          <w:szCs w:val="22"/>
          <w:lang w:val="fi-FI"/>
        </w:rPr>
      </w:pPr>
    </w:p>
    <w:p w14:paraId="510C0899" w14:textId="50797C19" w:rsidR="002B4177" w:rsidRPr="00D6411F" w:rsidRDefault="00010882" w:rsidP="001E760D">
      <w:pPr>
        <w:spacing w:after="120"/>
        <w:ind w:left="36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3</w:t>
      </w:r>
      <w:r w:rsidR="002B4177" w:rsidRPr="00D6411F">
        <w:rPr>
          <w:rFonts w:ascii="Arial" w:hAnsi="Arial" w:cs="Arial"/>
          <w:b/>
          <w:sz w:val="22"/>
          <w:szCs w:val="22"/>
          <w:lang w:val="fi-FI"/>
        </w:rPr>
        <w:t>.</w:t>
      </w:r>
      <w:r w:rsidR="00CC2AB4" w:rsidRPr="00D6411F">
        <w:rPr>
          <w:rFonts w:ascii="Arial" w:hAnsi="Arial" w:cs="Arial"/>
          <w:b/>
          <w:sz w:val="22"/>
          <w:szCs w:val="22"/>
          <w:lang w:val="fi-FI"/>
        </w:rPr>
        <w:t>2</w:t>
      </w:r>
      <w:r w:rsidR="002B4177" w:rsidRPr="00D6411F">
        <w:rPr>
          <w:rFonts w:ascii="Arial" w:hAnsi="Arial" w:cs="Arial"/>
          <w:b/>
          <w:sz w:val="22"/>
          <w:szCs w:val="22"/>
          <w:lang w:val="fi-FI"/>
        </w:rPr>
        <w:t xml:space="preserve">. </w:t>
      </w:r>
      <w:r w:rsidRPr="00D6411F">
        <w:rPr>
          <w:rFonts w:ascii="Arial" w:hAnsi="Arial" w:cs="Arial"/>
          <w:b/>
          <w:sz w:val="22"/>
          <w:szCs w:val="22"/>
          <w:lang w:val="fi-FI"/>
        </w:rPr>
        <w:t>Lisä-, yli- ja sunnuntaityö</w:t>
      </w:r>
    </w:p>
    <w:p w14:paraId="36F46C2B" w14:textId="4ED47F4F" w:rsidR="002B4177" w:rsidRDefault="002B4177" w:rsidP="001E760D">
      <w:pPr>
        <w:ind w:left="360"/>
        <w:rPr>
          <w:rFonts w:ascii="Arial" w:hAnsi="Arial" w:cs="Arial"/>
          <w:snapToGrid w:val="0"/>
          <w:sz w:val="22"/>
          <w:szCs w:val="22"/>
          <w:lang w:val="fi-FI"/>
        </w:rPr>
      </w:pPr>
      <w:r w:rsidRPr="00D6411F">
        <w:rPr>
          <w:rFonts w:ascii="Arial" w:hAnsi="Arial" w:cs="Arial"/>
          <w:snapToGrid w:val="0"/>
          <w:sz w:val="22"/>
          <w:szCs w:val="22"/>
          <w:lang w:val="fi-FI"/>
        </w:rPr>
        <w:t>Työaikapankkiin voidaan</w:t>
      </w:r>
      <w:r w:rsidR="00F07B8B"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sopia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siir</w:t>
      </w:r>
      <w:r w:rsidR="00F07B8B" w:rsidRPr="00D6411F">
        <w:rPr>
          <w:rFonts w:ascii="Arial" w:hAnsi="Arial" w:cs="Arial"/>
          <w:snapToGrid w:val="0"/>
          <w:sz w:val="22"/>
          <w:szCs w:val="22"/>
          <w:lang w:val="fi-FI"/>
        </w:rPr>
        <w:t>rettäväksi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</w:t>
      </w:r>
      <w:r w:rsidR="00010882"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lisä-, 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>ylityö</w:t>
      </w:r>
      <w:r w:rsidR="00010882" w:rsidRPr="00D6411F">
        <w:rPr>
          <w:rFonts w:ascii="Arial" w:hAnsi="Arial" w:cs="Arial"/>
          <w:snapToGrid w:val="0"/>
          <w:sz w:val="22"/>
          <w:szCs w:val="22"/>
          <w:lang w:val="fi-FI"/>
        </w:rPr>
        <w:t>- ja sunnuntaityö</w:t>
      </w:r>
      <w:r w:rsidR="0009130C" w:rsidRPr="00D6411F">
        <w:rPr>
          <w:rFonts w:ascii="Arial" w:hAnsi="Arial" w:cs="Arial"/>
          <w:snapToGrid w:val="0"/>
          <w:sz w:val="22"/>
          <w:szCs w:val="22"/>
          <w:lang w:val="fi-FI"/>
        </w:rPr>
        <w:t>tunneista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vain perus</w:t>
      </w:r>
      <w:r w:rsidR="007C1171" w:rsidRPr="00D6411F">
        <w:rPr>
          <w:rFonts w:ascii="Arial" w:hAnsi="Arial" w:cs="Arial"/>
          <w:snapToGrid w:val="0"/>
          <w:sz w:val="22"/>
          <w:szCs w:val="22"/>
          <w:lang w:val="fi-FI"/>
        </w:rPr>
        <w:t>palkka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>, vain korotusosa tai molemmat. Jos vain perus</w:t>
      </w:r>
      <w:r w:rsidR="007C1171" w:rsidRPr="00D6411F">
        <w:rPr>
          <w:rFonts w:ascii="Arial" w:hAnsi="Arial" w:cs="Arial"/>
          <w:snapToGrid w:val="0"/>
          <w:sz w:val="22"/>
          <w:szCs w:val="22"/>
          <w:lang w:val="fi-FI"/>
        </w:rPr>
        <w:t>palkka siirretään työaikapankkiin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, </w:t>
      </w:r>
      <w:r w:rsidR="007C1171" w:rsidRPr="00D6411F">
        <w:rPr>
          <w:rFonts w:ascii="Arial" w:hAnsi="Arial" w:cs="Arial"/>
          <w:snapToGrid w:val="0"/>
          <w:sz w:val="22"/>
          <w:szCs w:val="22"/>
          <w:lang w:val="fi-FI"/>
        </w:rPr>
        <w:t>korotus</w:t>
      </w:r>
      <w:r w:rsidR="0009130C" w:rsidRPr="00D6411F">
        <w:rPr>
          <w:rFonts w:ascii="Arial" w:hAnsi="Arial" w:cs="Arial"/>
          <w:snapToGrid w:val="0"/>
          <w:sz w:val="22"/>
          <w:szCs w:val="22"/>
          <w:lang w:val="fi-FI"/>
        </w:rPr>
        <w:t>osa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ja muut aikapalkan ylittävät erät</w:t>
      </w:r>
      <w:r w:rsidR="0009130C"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(esim. vuorolisät)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maksetaan ylityö</w:t>
      </w:r>
      <w:r w:rsidR="00EF1C51"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n </w:t>
      </w:r>
      <w:r w:rsidR="0009130C"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tms. 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>palkanmaksu</w:t>
      </w:r>
      <w:r w:rsidR="009B43A3" w:rsidRPr="00D6411F">
        <w:rPr>
          <w:rFonts w:ascii="Arial" w:hAnsi="Arial" w:cs="Arial"/>
          <w:snapToGrid w:val="0"/>
          <w:sz w:val="22"/>
          <w:szCs w:val="22"/>
          <w:lang w:val="fi-FI"/>
        </w:rPr>
        <w:t>n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</w:t>
      </w:r>
      <w:r w:rsidR="00EF1C51" w:rsidRPr="00D6411F">
        <w:rPr>
          <w:rFonts w:ascii="Arial" w:hAnsi="Arial" w:cs="Arial"/>
          <w:snapToGrid w:val="0"/>
          <w:sz w:val="22"/>
          <w:szCs w:val="22"/>
          <w:lang w:val="fi-FI"/>
        </w:rPr>
        <w:t>yhteydessä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>.</w:t>
      </w:r>
      <w:r w:rsidR="00F07B8B" w:rsidRPr="00D6411F">
        <w:rPr>
          <w:rFonts w:ascii="Arial" w:hAnsi="Arial" w:cs="Arial"/>
          <w:snapToGrid w:val="0"/>
          <w:sz w:val="22"/>
          <w:szCs w:val="22"/>
          <w:lang w:val="fi-FI"/>
        </w:rPr>
        <w:t xml:space="preserve"> </w:t>
      </w:r>
      <w:r w:rsidRPr="00D6411F">
        <w:rPr>
          <w:rFonts w:ascii="Arial" w:hAnsi="Arial" w:cs="Arial"/>
          <w:snapToGrid w:val="0"/>
          <w:sz w:val="22"/>
          <w:szCs w:val="22"/>
          <w:lang w:val="fi-FI"/>
        </w:rPr>
        <w:t>Vapaaksi siirretyt ylityötunnit raportoidaan ylityönä.</w:t>
      </w:r>
    </w:p>
    <w:p w14:paraId="0D9D64BD" w14:textId="77777777" w:rsidR="00D6411F" w:rsidRDefault="00D6411F" w:rsidP="001E760D">
      <w:pPr>
        <w:ind w:left="360"/>
        <w:rPr>
          <w:rFonts w:ascii="Arial" w:hAnsi="Arial" w:cs="Arial"/>
          <w:b/>
          <w:sz w:val="22"/>
          <w:szCs w:val="22"/>
          <w:lang w:val="fi-FI"/>
        </w:rPr>
      </w:pPr>
      <w:bookmarkStart w:id="2" w:name="OLE_LINK1"/>
      <w:bookmarkStart w:id="3" w:name="OLE_LINK4"/>
    </w:p>
    <w:p w14:paraId="4EA17604" w14:textId="77777777" w:rsidR="001E760D" w:rsidRDefault="001E760D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br w:type="page"/>
      </w:r>
    </w:p>
    <w:p w14:paraId="2381F2B4" w14:textId="27359BA9" w:rsidR="002B4177" w:rsidRPr="00D6411F" w:rsidRDefault="0009130C" w:rsidP="001E760D">
      <w:pPr>
        <w:spacing w:after="120"/>
        <w:ind w:left="36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lastRenderedPageBreak/>
        <w:t>3.</w:t>
      </w:r>
      <w:r w:rsidR="00CC2AB4" w:rsidRPr="00D6411F">
        <w:rPr>
          <w:rFonts w:ascii="Arial" w:hAnsi="Arial" w:cs="Arial"/>
          <w:b/>
          <w:sz w:val="22"/>
          <w:szCs w:val="22"/>
          <w:lang w:val="fi-FI"/>
        </w:rPr>
        <w:t>3</w:t>
      </w:r>
      <w:r w:rsidRPr="00D6411F">
        <w:rPr>
          <w:rFonts w:ascii="Arial" w:hAnsi="Arial" w:cs="Arial"/>
          <w:b/>
          <w:sz w:val="22"/>
          <w:szCs w:val="22"/>
          <w:lang w:val="fi-FI"/>
        </w:rPr>
        <w:t>.</w:t>
      </w:r>
      <w:r w:rsidR="002B4177" w:rsidRPr="00D6411F">
        <w:rPr>
          <w:rFonts w:ascii="Arial" w:hAnsi="Arial" w:cs="Arial"/>
          <w:b/>
          <w:sz w:val="22"/>
          <w:szCs w:val="22"/>
          <w:lang w:val="fi-FI"/>
        </w:rPr>
        <w:t xml:space="preserve"> Vapaa-aikana </w:t>
      </w:r>
      <w:r w:rsidR="00CC2215" w:rsidRPr="00D6411F">
        <w:rPr>
          <w:rFonts w:ascii="Arial" w:hAnsi="Arial" w:cs="Arial"/>
          <w:b/>
          <w:sz w:val="22"/>
          <w:szCs w:val="22"/>
          <w:lang w:val="fi-FI"/>
        </w:rPr>
        <w:t>tehdyn työmatkan matkatunnit</w:t>
      </w:r>
      <w:bookmarkEnd w:id="2"/>
      <w:bookmarkEnd w:id="3"/>
    </w:p>
    <w:p w14:paraId="31995C9B" w14:textId="23B95FFB" w:rsidR="002B4177" w:rsidRDefault="00A84365" w:rsidP="001E760D">
      <w:pPr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Työnantaja ja t</w:t>
      </w:r>
      <w:r w:rsidR="009B43A3" w:rsidRPr="00D6411F">
        <w:rPr>
          <w:rFonts w:ascii="Arial" w:hAnsi="Arial" w:cs="Arial"/>
          <w:sz w:val="22"/>
          <w:szCs w:val="22"/>
          <w:lang w:val="fi-FI"/>
        </w:rPr>
        <w:t>yöntekijä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voivat sopia, että matkatunnit</w:t>
      </w:r>
      <w:r w:rsidR="002B4177" w:rsidRPr="00D6411F">
        <w:rPr>
          <w:rFonts w:ascii="Arial" w:hAnsi="Arial" w:cs="Arial"/>
          <w:sz w:val="22"/>
          <w:szCs w:val="22"/>
          <w:lang w:val="fi-FI"/>
        </w:rPr>
        <w:t xml:space="preserve"> </w:t>
      </w:r>
      <w:r w:rsidRPr="00D6411F">
        <w:rPr>
          <w:rFonts w:ascii="Arial" w:hAnsi="Arial" w:cs="Arial"/>
          <w:sz w:val="22"/>
          <w:szCs w:val="22"/>
          <w:lang w:val="fi-FI"/>
        </w:rPr>
        <w:t>tai osa niistä siirretään työaikapankkiin.</w:t>
      </w:r>
    </w:p>
    <w:p w14:paraId="19A3E8F1" w14:textId="77777777" w:rsidR="001E760D" w:rsidRPr="00D6411F" w:rsidRDefault="001E760D" w:rsidP="001E760D">
      <w:p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</w:p>
    <w:p w14:paraId="53E308AA" w14:textId="5C5A2DC1" w:rsidR="003B290E" w:rsidRPr="00D6411F" w:rsidRDefault="00CC2215" w:rsidP="001E760D">
      <w:pPr>
        <w:spacing w:after="120"/>
        <w:ind w:left="360"/>
        <w:rPr>
          <w:rFonts w:ascii="Arial" w:hAnsi="Arial" w:cs="Arial"/>
          <w:b/>
          <w:sz w:val="22"/>
          <w:szCs w:val="22"/>
          <w:lang w:val="fi-FI"/>
        </w:rPr>
      </w:pPr>
      <w:r w:rsidRPr="00D6411F">
        <w:rPr>
          <w:rFonts w:ascii="Arial" w:hAnsi="Arial" w:cs="Arial"/>
          <w:b/>
          <w:sz w:val="22"/>
          <w:szCs w:val="22"/>
          <w:lang w:val="fi-FI"/>
        </w:rPr>
        <w:t>3.</w:t>
      </w:r>
      <w:r w:rsidR="00CC2AB4" w:rsidRPr="00D6411F">
        <w:rPr>
          <w:rFonts w:ascii="Arial" w:hAnsi="Arial" w:cs="Arial"/>
          <w:b/>
          <w:sz w:val="22"/>
          <w:szCs w:val="22"/>
          <w:lang w:val="fi-FI"/>
        </w:rPr>
        <w:t>4</w:t>
      </w:r>
      <w:r w:rsidRPr="00D6411F">
        <w:rPr>
          <w:rFonts w:ascii="Arial" w:hAnsi="Arial" w:cs="Arial"/>
          <w:b/>
          <w:sz w:val="22"/>
          <w:szCs w:val="22"/>
          <w:lang w:val="fi-FI"/>
        </w:rPr>
        <w:t>.</w:t>
      </w:r>
      <w:r w:rsidR="00471A28" w:rsidRPr="00D6411F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3B290E" w:rsidRPr="00A65B1D">
        <w:rPr>
          <w:rFonts w:ascii="Arial" w:hAnsi="Arial" w:cs="Arial"/>
          <w:b/>
          <w:sz w:val="22"/>
          <w:szCs w:val="22"/>
          <w:lang w:val="fi-FI"/>
        </w:rPr>
        <w:t xml:space="preserve">Lomarahavapaa </w:t>
      </w:r>
      <w:r w:rsidRPr="00A65B1D">
        <w:rPr>
          <w:rFonts w:ascii="Arial" w:hAnsi="Arial" w:cs="Arial"/>
          <w:b/>
          <w:sz w:val="22"/>
          <w:szCs w:val="22"/>
          <w:lang w:val="fi-FI"/>
        </w:rPr>
        <w:t>(</w:t>
      </w:r>
      <w:r w:rsidR="003B290E" w:rsidRPr="00A65B1D">
        <w:rPr>
          <w:rFonts w:ascii="Arial" w:hAnsi="Arial" w:cs="Arial"/>
          <w:b/>
          <w:sz w:val="22"/>
          <w:szCs w:val="22"/>
          <w:lang w:val="fi-FI"/>
        </w:rPr>
        <w:t xml:space="preserve">ja </w:t>
      </w:r>
      <w:r w:rsidR="009B43A3" w:rsidRPr="00A65B1D">
        <w:rPr>
          <w:rFonts w:ascii="Arial" w:hAnsi="Arial" w:cs="Arial"/>
          <w:b/>
          <w:sz w:val="22"/>
          <w:szCs w:val="22"/>
          <w:lang w:val="fi-FI"/>
        </w:rPr>
        <w:t>säästövapaa</w:t>
      </w:r>
      <w:r w:rsidRPr="00A65B1D">
        <w:rPr>
          <w:rFonts w:ascii="Arial" w:hAnsi="Arial" w:cs="Arial"/>
          <w:b/>
          <w:sz w:val="22"/>
          <w:szCs w:val="22"/>
          <w:lang w:val="fi-FI"/>
        </w:rPr>
        <w:t>)</w:t>
      </w:r>
    </w:p>
    <w:p w14:paraId="22F15896" w14:textId="0A50BE24" w:rsidR="009B43A3" w:rsidRPr="00D6411F" w:rsidRDefault="009B43A3" w:rsidP="001E760D">
      <w:p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Työntekijä ja työnantaja voivat sopia, että lomarahavapaa tai sen osa siirretään työaikapankkiin.</w:t>
      </w:r>
    </w:p>
    <w:p w14:paraId="42F266FF" w14:textId="754C0776" w:rsidR="003B290E" w:rsidRDefault="003B290E" w:rsidP="001E760D">
      <w:pPr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Vuosilomalain</w:t>
      </w:r>
      <w:r w:rsidR="007C1171" w:rsidRPr="00D6411F">
        <w:rPr>
          <w:rFonts w:ascii="Arial" w:hAnsi="Arial" w:cs="Arial"/>
          <w:sz w:val="22"/>
          <w:szCs w:val="22"/>
          <w:lang w:val="fi-FI"/>
        </w:rPr>
        <w:t>/työehtosopimuksen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tarkoittamaa säästövapaata koskevien pakottavien säännös</w:t>
      </w:r>
      <w:r w:rsidR="007C1171" w:rsidRPr="00D6411F">
        <w:rPr>
          <w:rFonts w:ascii="Arial" w:hAnsi="Arial" w:cs="Arial"/>
          <w:sz w:val="22"/>
          <w:szCs w:val="22"/>
          <w:lang w:val="fi-FI"/>
        </w:rPr>
        <w:t>t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en </w:t>
      </w:r>
      <w:r w:rsidR="007C1171" w:rsidRPr="00D6411F">
        <w:rPr>
          <w:rFonts w:ascii="Arial" w:hAnsi="Arial" w:cs="Arial"/>
          <w:sz w:val="22"/>
          <w:szCs w:val="22"/>
          <w:lang w:val="fi-FI"/>
        </w:rPr>
        <w:t>vuoksi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ei suositella säästövapaan liittämistä osaksi työaikapankkia.</w:t>
      </w:r>
      <w:r w:rsidR="00B12A02" w:rsidRPr="00D6411F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00C73DE5" w14:textId="77777777" w:rsidR="001E760D" w:rsidRPr="00D6411F" w:rsidRDefault="001E760D" w:rsidP="001E760D">
      <w:p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</w:p>
    <w:p w14:paraId="09396711" w14:textId="3DC10A0A" w:rsidR="00CC2AB4" w:rsidRPr="00A65B1D" w:rsidRDefault="00CC2AB4" w:rsidP="001E760D">
      <w:pPr>
        <w:spacing w:after="120"/>
        <w:ind w:left="360"/>
        <w:rPr>
          <w:rFonts w:ascii="Arial" w:hAnsi="Arial" w:cs="Arial"/>
          <w:b/>
          <w:sz w:val="22"/>
          <w:szCs w:val="22"/>
          <w:lang w:val="fi-FI"/>
        </w:rPr>
      </w:pPr>
      <w:r w:rsidRPr="00A65B1D">
        <w:rPr>
          <w:rFonts w:ascii="Arial" w:hAnsi="Arial" w:cs="Arial"/>
          <w:b/>
          <w:sz w:val="22"/>
          <w:szCs w:val="22"/>
          <w:lang w:val="fi-FI"/>
        </w:rPr>
        <w:t>3.5. Säännöllinen työaika</w:t>
      </w:r>
    </w:p>
    <w:p w14:paraId="046801F1" w14:textId="77777777" w:rsidR="001E760D" w:rsidRDefault="00CC2AB4" w:rsidP="001E760D">
      <w:pPr>
        <w:pStyle w:val="Luettelokappale"/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Säännöllinen työaika on syytä pitää erillään työaikapankkijärjestelmästä. Työaikapankki ei myöskään muuta eikä korvaa voimassa olevia työaikajärjestelmiä, kuten mahdollisesti käytössä olevaa liukumajärjestelmää tai työajan tasoittumisjärjestelmää.</w:t>
      </w:r>
    </w:p>
    <w:p w14:paraId="36022D90" w14:textId="77777777" w:rsidR="001E760D" w:rsidRDefault="001E760D" w:rsidP="001E760D">
      <w:pPr>
        <w:pStyle w:val="Luettelokappale"/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</w:p>
    <w:p w14:paraId="1B97F846" w14:textId="0E9E0366" w:rsidR="00CC2AB4" w:rsidRPr="001E760D" w:rsidRDefault="00CC2AB4" w:rsidP="001E760D">
      <w:pPr>
        <w:pStyle w:val="Luettelokappale"/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1E760D">
        <w:rPr>
          <w:rFonts w:ascii="Arial" w:hAnsi="Arial" w:cs="Arial"/>
          <w:sz w:val="22"/>
          <w:szCs w:val="22"/>
          <w:lang w:val="fi-FI"/>
        </w:rPr>
        <w:t xml:space="preserve">Pro: Säännöllistä työaikaa ei voi sopia toimihenkilöitä koskevan työaikapankin osatekijäksi liukuvaa työaikaa lukuun ottamatta (ks. </w:t>
      </w:r>
      <w:r w:rsidR="001E760D">
        <w:rPr>
          <w:rFonts w:ascii="Arial" w:hAnsi="Arial" w:cs="Arial"/>
          <w:sz w:val="22"/>
          <w:szCs w:val="22"/>
          <w:lang w:val="fi-FI"/>
        </w:rPr>
        <w:t xml:space="preserve">ohjeen </w:t>
      </w:r>
      <w:r w:rsidRPr="001E760D">
        <w:rPr>
          <w:rFonts w:ascii="Arial" w:hAnsi="Arial" w:cs="Arial"/>
          <w:sz w:val="22"/>
          <w:szCs w:val="22"/>
          <w:lang w:val="fi-FI"/>
        </w:rPr>
        <w:t>kohta</w:t>
      </w:r>
      <w:r w:rsidR="001E760D">
        <w:rPr>
          <w:rFonts w:ascii="Arial" w:hAnsi="Arial" w:cs="Arial"/>
          <w:sz w:val="22"/>
          <w:szCs w:val="22"/>
          <w:lang w:val="fi-FI"/>
        </w:rPr>
        <w:t xml:space="preserve"> 3.1</w:t>
      </w:r>
      <w:r w:rsidRPr="001E760D">
        <w:rPr>
          <w:rFonts w:ascii="Arial" w:hAnsi="Arial" w:cs="Arial"/>
          <w:sz w:val="22"/>
          <w:szCs w:val="22"/>
          <w:lang w:val="fi-FI"/>
        </w:rPr>
        <w:t>). Säännöllisen työajan tulee toimihenkilöiden työehtosopimuksen pakottavien määräysten mukaan tasoittua työehtosopimuksen mukaisiin keskimääriin enintään vuoden pituisena ajanjaksona. Työaikapankissa ei ole tasoittumisjaksoa, joten säännöllinen työaika ei sovellu työaikapankin osatekijäksi.</w:t>
      </w:r>
    </w:p>
    <w:p w14:paraId="57DBE100" w14:textId="77777777" w:rsidR="001E760D" w:rsidRPr="00D6411F" w:rsidRDefault="001E760D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4AB24099" w14:textId="2F6ADBF5" w:rsidR="00CC2AB4" w:rsidRDefault="00CC2AB4" w:rsidP="001E760D">
      <w:pPr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Työaikapankkijärjestelmä on tarkoitettu käytettäväksi säännöllisen työajan lisäksi ja rinnalla pyrittäessä sovittamaan yhteen työ- ja vapaa-aikaa pitkäjänteisesti.</w:t>
      </w:r>
    </w:p>
    <w:p w14:paraId="3185101C" w14:textId="77777777" w:rsidR="00A65B1D" w:rsidRPr="00D6411F" w:rsidRDefault="00A65B1D" w:rsidP="001E760D">
      <w:pPr>
        <w:pStyle w:val="Luettelokappale"/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</w:p>
    <w:p w14:paraId="62AD640E" w14:textId="470E6A92" w:rsidR="009421A2" w:rsidRPr="00D6411F" w:rsidRDefault="00CF0A66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Työaikapankin saldo muuttuu jatkuvasti sen mukaan, miten työtunteja siirretään pankkiin tai vapaa-aikaa otetaan käyttöön pankista. Henkilökohtaiselle saldolle on sovittava enimmäisraja, jota ei saa ylittää. Suositus enimmäisrajaksi on 6 kuukauden suuruinen säästö (palkkaturvan enimmäismäärä). Enimmäisrajoista sovittaessa on otettava huomioon, että työaikapankkijärjestelmän tavoitteena on mahdollistaa tarvittaessa pitkäaikaisenkin vapaan pitäminen. </w:t>
      </w:r>
    </w:p>
    <w:p w14:paraId="0F1B2E6C" w14:textId="58C7CE4C" w:rsidR="00E053B2" w:rsidRDefault="00E053B2" w:rsidP="001E760D">
      <w:p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On myös mahdollista sopia, että työaikapankista voidaan lainata vapaata, mutta tällöin on syytä sopia siitä, miten lainattu vapaa tehdään takaisin.</w:t>
      </w:r>
    </w:p>
    <w:p w14:paraId="0B957E74" w14:textId="6F803796" w:rsidR="009421A2" w:rsidRPr="00D6411F" w:rsidRDefault="00225EA3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 xml:space="preserve">Työaikapankin käyttäminen on yksittäiselle </w:t>
      </w:r>
      <w:r w:rsidR="001E0306" w:rsidRPr="00D6411F">
        <w:rPr>
          <w:rFonts w:ascii="Arial" w:hAnsi="Arial" w:cs="Arial"/>
          <w:sz w:val="22"/>
          <w:szCs w:val="22"/>
          <w:lang w:val="fi-FI"/>
        </w:rPr>
        <w:t>työntekijälle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vapaaehtoista</w:t>
      </w:r>
      <w:r w:rsidR="00F73117" w:rsidRPr="00D6411F">
        <w:rPr>
          <w:rFonts w:ascii="Arial" w:hAnsi="Arial" w:cs="Arial"/>
          <w:sz w:val="22"/>
          <w:szCs w:val="22"/>
          <w:lang w:val="fi-FI"/>
        </w:rPr>
        <w:t>.</w:t>
      </w:r>
    </w:p>
    <w:p w14:paraId="462C2992" w14:textId="77777777" w:rsidR="00A4425C" w:rsidRPr="00D6411F" w:rsidRDefault="00A4425C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6BFF8F5F" w14:textId="5857A7DB" w:rsidR="00A4425C" w:rsidRPr="00D6411F" w:rsidRDefault="00D77B1E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J</w:t>
      </w:r>
      <w:r w:rsidR="00A4425C" w:rsidRPr="00D6411F">
        <w:rPr>
          <w:rFonts w:ascii="Arial" w:hAnsi="Arial" w:cs="Arial"/>
          <w:sz w:val="22"/>
          <w:szCs w:val="22"/>
          <w:lang w:val="fi-FI"/>
        </w:rPr>
        <w:t xml:space="preserve">os yrityksessä on käytössä useita eri palkkaperusteita tai palkkaustapoja (kuten merkittävät tulospalkkiot), on syytä </w:t>
      </w:r>
      <w:r w:rsidRPr="00D6411F">
        <w:rPr>
          <w:rFonts w:ascii="Arial" w:hAnsi="Arial" w:cs="Arial"/>
          <w:sz w:val="22"/>
          <w:szCs w:val="22"/>
          <w:lang w:val="fi-FI"/>
        </w:rPr>
        <w:t>sopia, että vapaalta maksetaan säännönmukainen tai keskimääräinen</w:t>
      </w:r>
      <w:r w:rsidR="00A4425C" w:rsidRPr="00D6411F">
        <w:rPr>
          <w:rFonts w:ascii="Arial" w:hAnsi="Arial" w:cs="Arial"/>
          <w:sz w:val="22"/>
          <w:szCs w:val="22"/>
          <w:lang w:val="fi-FI"/>
        </w:rPr>
        <w:t xml:space="preserve"> palkk</w:t>
      </w:r>
      <w:r w:rsidRPr="00D6411F">
        <w:rPr>
          <w:rFonts w:ascii="Arial" w:hAnsi="Arial" w:cs="Arial"/>
          <w:sz w:val="22"/>
          <w:szCs w:val="22"/>
          <w:lang w:val="fi-FI"/>
        </w:rPr>
        <w:t>a vuosilomalain mukaisesti (3 luvun 9 § ja 10 §)</w:t>
      </w:r>
      <w:r w:rsidR="00A4425C" w:rsidRPr="00D6411F">
        <w:rPr>
          <w:rFonts w:ascii="Arial" w:hAnsi="Arial" w:cs="Arial"/>
          <w:sz w:val="22"/>
          <w:szCs w:val="22"/>
          <w:lang w:val="fi-FI"/>
        </w:rPr>
        <w:t>.</w:t>
      </w:r>
    </w:p>
    <w:p w14:paraId="6C4E334D" w14:textId="77777777" w:rsidR="00341895" w:rsidRPr="00D6411F" w:rsidRDefault="00341895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1C971D5D" w14:textId="4FCFD3B8" w:rsidR="00341895" w:rsidRPr="00D6411F" w:rsidRDefault="00341895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Vapaa säilyy vanhentumattomana työaikapankissa koko t</w:t>
      </w:r>
      <w:r w:rsidR="001E0306" w:rsidRPr="00D6411F">
        <w:rPr>
          <w:rFonts w:ascii="Arial" w:hAnsi="Arial" w:cs="Arial"/>
          <w:sz w:val="22"/>
          <w:szCs w:val="22"/>
          <w:lang w:val="fi-FI"/>
        </w:rPr>
        <w:t>yöntekijän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työsuhteen ajan. Työsuhteen päättyessä työaikapankkisaatavat vanhenevat kahden vuoden kuluessa työsuhteen päättymispäivästä kuten palkkasaatavat.</w:t>
      </w:r>
    </w:p>
    <w:p w14:paraId="48E9EE24" w14:textId="77777777" w:rsidR="00241A99" w:rsidRPr="00D6411F" w:rsidRDefault="00241A99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531FBFDC" w14:textId="7915D03C" w:rsidR="00241A99" w:rsidRPr="00D6411F" w:rsidRDefault="00C007E5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lastRenderedPageBreak/>
        <w:t xml:space="preserve">Sopimuksessa tulee sopia pelisäännöt sen varalta, </w:t>
      </w:r>
      <w:r w:rsidR="007C1171" w:rsidRPr="00D6411F">
        <w:rPr>
          <w:rFonts w:ascii="Arial" w:hAnsi="Arial" w:cs="Arial"/>
          <w:sz w:val="22"/>
          <w:szCs w:val="22"/>
          <w:lang w:val="fi-FI"/>
        </w:rPr>
        <w:t>että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t</w:t>
      </w:r>
      <w:r w:rsidR="00D77B1E" w:rsidRPr="00D6411F">
        <w:rPr>
          <w:rFonts w:ascii="Arial" w:hAnsi="Arial" w:cs="Arial"/>
          <w:sz w:val="22"/>
          <w:szCs w:val="22"/>
          <w:lang w:val="fi-FI"/>
        </w:rPr>
        <w:t>yöntekijä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 tulee työkyvyttömäksi ennen sovitun tai ilmoitetun pankkivapaan alkamista tai sen aikana. </w:t>
      </w:r>
      <w:r w:rsidR="00E053B2" w:rsidRPr="00D6411F">
        <w:rPr>
          <w:rFonts w:ascii="Arial" w:hAnsi="Arial" w:cs="Arial"/>
          <w:sz w:val="22"/>
          <w:szCs w:val="22"/>
          <w:lang w:val="fi-FI"/>
        </w:rPr>
        <w:t xml:space="preserve">Suosittelemme, että paikallisesti sovitaan, että pankkivapaat siirtyvät </w:t>
      </w:r>
      <w:r w:rsidR="00D1101F" w:rsidRPr="00D6411F">
        <w:rPr>
          <w:rFonts w:ascii="Arial" w:hAnsi="Arial" w:cs="Arial"/>
          <w:sz w:val="22"/>
          <w:szCs w:val="22"/>
          <w:lang w:val="fi-FI"/>
        </w:rPr>
        <w:t>työkyvyttömyystilanteessa</w:t>
      </w:r>
      <w:r w:rsidR="00E053B2" w:rsidRPr="00D6411F">
        <w:rPr>
          <w:rFonts w:ascii="Arial" w:hAnsi="Arial" w:cs="Arial"/>
          <w:sz w:val="22"/>
          <w:szCs w:val="22"/>
          <w:lang w:val="fi-FI"/>
        </w:rPr>
        <w:t xml:space="preserve">. Vaihtoehtoisesti voidaan sopia 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vuosilomalain 25 §:n </w:t>
      </w:r>
      <w:r w:rsidR="00E053B2" w:rsidRPr="00D6411F">
        <w:rPr>
          <w:rFonts w:ascii="Arial" w:hAnsi="Arial" w:cs="Arial"/>
          <w:sz w:val="22"/>
          <w:szCs w:val="22"/>
          <w:lang w:val="fi-FI"/>
        </w:rPr>
        <w:t>mukaisesta menettelystä</w:t>
      </w:r>
      <w:r w:rsidRPr="00D6411F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1AAD5888" w14:textId="77777777" w:rsidR="00D1101F" w:rsidRPr="00D6411F" w:rsidRDefault="00D1101F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1126DB07" w14:textId="7EC8F398" w:rsidR="00D1101F" w:rsidRPr="00D6411F" w:rsidRDefault="00D1101F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Myös työsuhteen päättymistilanteissa työaikasaldon käyttämisestä vapaina on lähtökohtaisesti sovittava. Mikäli asiasta ei sovita ja työaikapankissa on saldoa työsuhteen päättyessä, kertynyt saldo korvataan rahana.</w:t>
      </w:r>
    </w:p>
    <w:p w14:paraId="79F3E111" w14:textId="77777777" w:rsidR="008E7DAC" w:rsidRPr="00D6411F" w:rsidRDefault="008E7DAC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7E360893" w14:textId="45399BF8" w:rsidR="008E7DAC" w:rsidRPr="00D6411F" w:rsidRDefault="008E7DAC" w:rsidP="001E760D">
      <w:pPr>
        <w:pStyle w:val="Luettelokappale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Tästä on syytä sopia erikseen. Lisäksi on huomattava, että mikäli työntekijä on pitänyt viikolla työaikapankkivapaata ja tulee viikonloppuna työhön, ylityökorvauksesta tulee sopia erikseen.</w:t>
      </w:r>
    </w:p>
    <w:p w14:paraId="718B3491" w14:textId="77777777" w:rsidR="008E7DAC" w:rsidRPr="00D6411F" w:rsidRDefault="008E7DAC" w:rsidP="001E760D">
      <w:pPr>
        <w:pStyle w:val="Luettelokappale"/>
        <w:ind w:left="360"/>
        <w:rPr>
          <w:rFonts w:ascii="Arial" w:hAnsi="Arial" w:cs="Arial"/>
          <w:sz w:val="22"/>
          <w:szCs w:val="22"/>
          <w:lang w:val="fi-FI"/>
        </w:rPr>
      </w:pPr>
    </w:p>
    <w:p w14:paraId="71702510" w14:textId="50C10C68" w:rsidR="00141EBE" w:rsidRPr="00D6411F" w:rsidRDefault="00E053B2" w:rsidP="001E760D">
      <w:pPr>
        <w:pStyle w:val="Luettelokappale"/>
        <w:numPr>
          <w:ilvl w:val="0"/>
          <w:numId w:val="9"/>
        </w:numPr>
        <w:spacing w:after="120"/>
        <w:ind w:left="360"/>
        <w:rPr>
          <w:rFonts w:ascii="Arial" w:hAnsi="Arial" w:cs="Arial"/>
          <w:sz w:val="22"/>
          <w:szCs w:val="22"/>
          <w:lang w:val="fi-FI"/>
        </w:rPr>
      </w:pPr>
      <w:r w:rsidRPr="00D6411F">
        <w:rPr>
          <w:rFonts w:ascii="Arial" w:hAnsi="Arial" w:cs="Arial"/>
          <w:sz w:val="22"/>
          <w:szCs w:val="22"/>
          <w:lang w:val="fi-FI"/>
        </w:rPr>
        <w:t>Työaikapankkisopimuksen i</w:t>
      </w:r>
      <w:r w:rsidR="00141EBE" w:rsidRPr="00D6411F">
        <w:rPr>
          <w:rFonts w:ascii="Arial" w:hAnsi="Arial" w:cs="Arial"/>
          <w:sz w:val="22"/>
          <w:szCs w:val="22"/>
          <w:lang w:val="fi-FI"/>
        </w:rPr>
        <w:t xml:space="preserve">rtisanomisajan pituudesta voidaan sopia paikallisesti. </w:t>
      </w:r>
    </w:p>
    <w:p w14:paraId="37676D3A" w14:textId="77777777" w:rsidR="009421A2" w:rsidRPr="00D6411F" w:rsidRDefault="009421A2" w:rsidP="00A84365">
      <w:pPr>
        <w:spacing w:after="120"/>
        <w:ind w:left="720"/>
        <w:rPr>
          <w:rFonts w:ascii="Arial" w:hAnsi="Arial" w:cs="Arial"/>
          <w:sz w:val="22"/>
          <w:szCs w:val="22"/>
          <w:lang w:val="fi-FI"/>
        </w:rPr>
      </w:pPr>
    </w:p>
    <w:sectPr w:rsidR="009421A2" w:rsidRPr="00D6411F" w:rsidSect="00336D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8C6"/>
    <w:multiLevelType w:val="hybridMultilevel"/>
    <w:tmpl w:val="E3FCC0B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364F0"/>
    <w:multiLevelType w:val="hybridMultilevel"/>
    <w:tmpl w:val="57E2CB36"/>
    <w:lvl w:ilvl="0" w:tplc="80CA3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511CD"/>
    <w:multiLevelType w:val="hybridMultilevel"/>
    <w:tmpl w:val="E7F8A052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3D8"/>
    <w:multiLevelType w:val="hybridMultilevel"/>
    <w:tmpl w:val="B5FC0F04"/>
    <w:lvl w:ilvl="0" w:tplc="CE648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24EA"/>
    <w:multiLevelType w:val="multilevel"/>
    <w:tmpl w:val="5F5CE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9B70A2"/>
    <w:multiLevelType w:val="hybridMultilevel"/>
    <w:tmpl w:val="AEDCAC3C"/>
    <w:lvl w:ilvl="0" w:tplc="ABE610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FA3575A"/>
    <w:multiLevelType w:val="hybridMultilevel"/>
    <w:tmpl w:val="B43E491E"/>
    <w:lvl w:ilvl="0" w:tplc="80CA35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FC20AD8"/>
    <w:multiLevelType w:val="hybridMultilevel"/>
    <w:tmpl w:val="7F8C9E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96752"/>
    <w:multiLevelType w:val="hybridMultilevel"/>
    <w:tmpl w:val="5DB2E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266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F9"/>
    <w:rsid w:val="0000025B"/>
    <w:rsid w:val="000007C1"/>
    <w:rsid w:val="00010882"/>
    <w:rsid w:val="0001327A"/>
    <w:rsid w:val="00016772"/>
    <w:rsid w:val="00016CCF"/>
    <w:rsid w:val="000170C8"/>
    <w:rsid w:val="00024A29"/>
    <w:rsid w:val="00025F02"/>
    <w:rsid w:val="000354A2"/>
    <w:rsid w:val="00036888"/>
    <w:rsid w:val="00044F42"/>
    <w:rsid w:val="00054A90"/>
    <w:rsid w:val="00054FCD"/>
    <w:rsid w:val="00061437"/>
    <w:rsid w:val="00062F63"/>
    <w:rsid w:val="000659F1"/>
    <w:rsid w:val="00065E76"/>
    <w:rsid w:val="000703FE"/>
    <w:rsid w:val="0009130C"/>
    <w:rsid w:val="000A4FBB"/>
    <w:rsid w:val="000B0DE6"/>
    <w:rsid w:val="000B0F7D"/>
    <w:rsid w:val="000B1833"/>
    <w:rsid w:val="000B1A56"/>
    <w:rsid w:val="000C18D3"/>
    <w:rsid w:val="000D36DF"/>
    <w:rsid w:val="000D3FAE"/>
    <w:rsid w:val="000D5608"/>
    <w:rsid w:val="000E5C84"/>
    <w:rsid w:val="000E721C"/>
    <w:rsid w:val="0010699C"/>
    <w:rsid w:val="00117822"/>
    <w:rsid w:val="001216E1"/>
    <w:rsid w:val="00141EBE"/>
    <w:rsid w:val="0014622F"/>
    <w:rsid w:val="001573CB"/>
    <w:rsid w:val="001645D2"/>
    <w:rsid w:val="001666C2"/>
    <w:rsid w:val="00170B2E"/>
    <w:rsid w:val="0019242D"/>
    <w:rsid w:val="00197C7E"/>
    <w:rsid w:val="001A5D9B"/>
    <w:rsid w:val="001A638C"/>
    <w:rsid w:val="001B18AA"/>
    <w:rsid w:val="001B4581"/>
    <w:rsid w:val="001C020A"/>
    <w:rsid w:val="001C3F0D"/>
    <w:rsid w:val="001D1FF1"/>
    <w:rsid w:val="001E0306"/>
    <w:rsid w:val="001E199D"/>
    <w:rsid w:val="001E760D"/>
    <w:rsid w:val="00221669"/>
    <w:rsid w:val="002242F8"/>
    <w:rsid w:val="00225EA3"/>
    <w:rsid w:val="002332D5"/>
    <w:rsid w:val="0023457F"/>
    <w:rsid w:val="002352F4"/>
    <w:rsid w:val="00241A99"/>
    <w:rsid w:val="00244518"/>
    <w:rsid w:val="00251674"/>
    <w:rsid w:val="00254B7E"/>
    <w:rsid w:val="00257014"/>
    <w:rsid w:val="00260B29"/>
    <w:rsid w:val="00276DD5"/>
    <w:rsid w:val="00287438"/>
    <w:rsid w:val="002A245C"/>
    <w:rsid w:val="002B4177"/>
    <w:rsid w:val="002B6738"/>
    <w:rsid w:val="002C4C07"/>
    <w:rsid w:val="002C4E23"/>
    <w:rsid w:val="002D00C4"/>
    <w:rsid w:val="002D3D60"/>
    <w:rsid w:val="002D46F9"/>
    <w:rsid w:val="002E2492"/>
    <w:rsid w:val="002F0027"/>
    <w:rsid w:val="002F44A0"/>
    <w:rsid w:val="003075E6"/>
    <w:rsid w:val="00311E6F"/>
    <w:rsid w:val="003311CA"/>
    <w:rsid w:val="00332B77"/>
    <w:rsid w:val="00333A60"/>
    <w:rsid w:val="003345EC"/>
    <w:rsid w:val="00336D05"/>
    <w:rsid w:val="003377FB"/>
    <w:rsid w:val="00340BEF"/>
    <w:rsid w:val="0034112C"/>
    <w:rsid w:val="00341895"/>
    <w:rsid w:val="00343E5A"/>
    <w:rsid w:val="00352FA3"/>
    <w:rsid w:val="003719D7"/>
    <w:rsid w:val="00374E75"/>
    <w:rsid w:val="0038163C"/>
    <w:rsid w:val="00385B25"/>
    <w:rsid w:val="003B290E"/>
    <w:rsid w:val="003B73BA"/>
    <w:rsid w:val="003C01A0"/>
    <w:rsid w:val="003C591D"/>
    <w:rsid w:val="003C7D96"/>
    <w:rsid w:val="003D0446"/>
    <w:rsid w:val="003D07F6"/>
    <w:rsid w:val="003D2E04"/>
    <w:rsid w:val="003D4971"/>
    <w:rsid w:val="00412371"/>
    <w:rsid w:val="00420D95"/>
    <w:rsid w:val="004226E2"/>
    <w:rsid w:val="00422D29"/>
    <w:rsid w:val="004256C4"/>
    <w:rsid w:val="00437F55"/>
    <w:rsid w:val="00441429"/>
    <w:rsid w:val="00467189"/>
    <w:rsid w:val="00470AF3"/>
    <w:rsid w:val="00471A28"/>
    <w:rsid w:val="00476FC6"/>
    <w:rsid w:val="004772BA"/>
    <w:rsid w:val="00482EB9"/>
    <w:rsid w:val="00494A03"/>
    <w:rsid w:val="00496CCB"/>
    <w:rsid w:val="004B521E"/>
    <w:rsid w:val="004C135A"/>
    <w:rsid w:val="004C5915"/>
    <w:rsid w:val="004C763A"/>
    <w:rsid w:val="004F0045"/>
    <w:rsid w:val="004F17BB"/>
    <w:rsid w:val="004F4F1A"/>
    <w:rsid w:val="004F5161"/>
    <w:rsid w:val="00500212"/>
    <w:rsid w:val="005043F2"/>
    <w:rsid w:val="00512D5E"/>
    <w:rsid w:val="00512F94"/>
    <w:rsid w:val="00516B2C"/>
    <w:rsid w:val="005176DD"/>
    <w:rsid w:val="0053386B"/>
    <w:rsid w:val="0053511C"/>
    <w:rsid w:val="005351B4"/>
    <w:rsid w:val="00541820"/>
    <w:rsid w:val="005521C8"/>
    <w:rsid w:val="00580EA9"/>
    <w:rsid w:val="0058434F"/>
    <w:rsid w:val="005861C5"/>
    <w:rsid w:val="005867E0"/>
    <w:rsid w:val="005A3BD8"/>
    <w:rsid w:val="005E4AF9"/>
    <w:rsid w:val="005E6329"/>
    <w:rsid w:val="005F1465"/>
    <w:rsid w:val="005F6EC4"/>
    <w:rsid w:val="005F78FF"/>
    <w:rsid w:val="0060371F"/>
    <w:rsid w:val="0061217A"/>
    <w:rsid w:val="006150FF"/>
    <w:rsid w:val="00616789"/>
    <w:rsid w:val="00621DD3"/>
    <w:rsid w:val="00624B11"/>
    <w:rsid w:val="00630675"/>
    <w:rsid w:val="00647289"/>
    <w:rsid w:val="00655B0D"/>
    <w:rsid w:val="00657CB2"/>
    <w:rsid w:val="0066549C"/>
    <w:rsid w:val="006725B6"/>
    <w:rsid w:val="00681518"/>
    <w:rsid w:val="00690C80"/>
    <w:rsid w:val="00697F36"/>
    <w:rsid w:val="006A4DC5"/>
    <w:rsid w:val="006B48D8"/>
    <w:rsid w:val="006B6419"/>
    <w:rsid w:val="006C0693"/>
    <w:rsid w:val="006C0D18"/>
    <w:rsid w:val="006C42A9"/>
    <w:rsid w:val="006E3A2B"/>
    <w:rsid w:val="0071377A"/>
    <w:rsid w:val="007209BE"/>
    <w:rsid w:val="00735380"/>
    <w:rsid w:val="00741673"/>
    <w:rsid w:val="007425D5"/>
    <w:rsid w:val="00742BCA"/>
    <w:rsid w:val="00744523"/>
    <w:rsid w:val="00750D8E"/>
    <w:rsid w:val="00750EA4"/>
    <w:rsid w:val="00754298"/>
    <w:rsid w:val="00761B3F"/>
    <w:rsid w:val="007674D8"/>
    <w:rsid w:val="007676F3"/>
    <w:rsid w:val="0078280D"/>
    <w:rsid w:val="00783759"/>
    <w:rsid w:val="00787648"/>
    <w:rsid w:val="007B1E71"/>
    <w:rsid w:val="007C1171"/>
    <w:rsid w:val="007C41B7"/>
    <w:rsid w:val="007E3597"/>
    <w:rsid w:val="007E46EF"/>
    <w:rsid w:val="00803955"/>
    <w:rsid w:val="00810C47"/>
    <w:rsid w:val="008232F6"/>
    <w:rsid w:val="008268F0"/>
    <w:rsid w:val="00856959"/>
    <w:rsid w:val="00860AB6"/>
    <w:rsid w:val="00871EFF"/>
    <w:rsid w:val="00875644"/>
    <w:rsid w:val="00890131"/>
    <w:rsid w:val="00895FE3"/>
    <w:rsid w:val="008A17B1"/>
    <w:rsid w:val="008A32E8"/>
    <w:rsid w:val="008B0CA8"/>
    <w:rsid w:val="008B2644"/>
    <w:rsid w:val="008B7078"/>
    <w:rsid w:val="008D6D92"/>
    <w:rsid w:val="008E7BF8"/>
    <w:rsid w:val="008E7DAC"/>
    <w:rsid w:val="008F4676"/>
    <w:rsid w:val="00902838"/>
    <w:rsid w:val="00904EAA"/>
    <w:rsid w:val="0092635D"/>
    <w:rsid w:val="009348F0"/>
    <w:rsid w:val="00937431"/>
    <w:rsid w:val="009421A2"/>
    <w:rsid w:val="0094395C"/>
    <w:rsid w:val="00953606"/>
    <w:rsid w:val="00956EB4"/>
    <w:rsid w:val="00957238"/>
    <w:rsid w:val="00973A9E"/>
    <w:rsid w:val="0098016D"/>
    <w:rsid w:val="0099437C"/>
    <w:rsid w:val="009952D4"/>
    <w:rsid w:val="009A1EF1"/>
    <w:rsid w:val="009A36E6"/>
    <w:rsid w:val="009A7725"/>
    <w:rsid w:val="009A7804"/>
    <w:rsid w:val="009B14AD"/>
    <w:rsid w:val="009B43A3"/>
    <w:rsid w:val="009B4F85"/>
    <w:rsid w:val="009C1048"/>
    <w:rsid w:val="009C4D59"/>
    <w:rsid w:val="009C51A4"/>
    <w:rsid w:val="009C7848"/>
    <w:rsid w:val="009D41AB"/>
    <w:rsid w:val="009E3DA2"/>
    <w:rsid w:val="009E3EF9"/>
    <w:rsid w:val="009F11DB"/>
    <w:rsid w:val="009F60B1"/>
    <w:rsid w:val="00A031F4"/>
    <w:rsid w:val="00A07F91"/>
    <w:rsid w:val="00A15351"/>
    <w:rsid w:val="00A17BE2"/>
    <w:rsid w:val="00A211B2"/>
    <w:rsid w:val="00A32F61"/>
    <w:rsid w:val="00A40A56"/>
    <w:rsid w:val="00A412FE"/>
    <w:rsid w:val="00A4425C"/>
    <w:rsid w:val="00A50C6B"/>
    <w:rsid w:val="00A550EA"/>
    <w:rsid w:val="00A62D67"/>
    <w:rsid w:val="00A65790"/>
    <w:rsid w:val="00A65AEB"/>
    <w:rsid w:val="00A65B1D"/>
    <w:rsid w:val="00A83868"/>
    <w:rsid w:val="00A84365"/>
    <w:rsid w:val="00A87618"/>
    <w:rsid w:val="00A92596"/>
    <w:rsid w:val="00A928A0"/>
    <w:rsid w:val="00A92EFC"/>
    <w:rsid w:val="00A95CFA"/>
    <w:rsid w:val="00AA02EC"/>
    <w:rsid w:val="00AA119B"/>
    <w:rsid w:val="00AA5193"/>
    <w:rsid w:val="00AB5AC8"/>
    <w:rsid w:val="00AD1F2B"/>
    <w:rsid w:val="00AD3EAC"/>
    <w:rsid w:val="00B00628"/>
    <w:rsid w:val="00B12A02"/>
    <w:rsid w:val="00B202F1"/>
    <w:rsid w:val="00B41467"/>
    <w:rsid w:val="00B4740D"/>
    <w:rsid w:val="00B475FD"/>
    <w:rsid w:val="00B633FB"/>
    <w:rsid w:val="00B635EE"/>
    <w:rsid w:val="00B71F4A"/>
    <w:rsid w:val="00B73B05"/>
    <w:rsid w:val="00B7766D"/>
    <w:rsid w:val="00B94542"/>
    <w:rsid w:val="00B94C7A"/>
    <w:rsid w:val="00BA128B"/>
    <w:rsid w:val="00BA6EBA"/>
    <w:rsid w:val="00BB007B"/>
    <w:rsid w:val="00BB1AE9"/>
    <w:rsid w:val="00BD0F98"/>
    <w:rsid w:val="00BD5499"/>
    <w:rsid w:val="00BF0A2A"/>
    <w:rsid w:val="00C007E5"/>
    <w:rsid w:val="00C00D20"/>
    <w:rsid w:val="00C05062"/>
    <w:rsid w:val="00C12CB3"/>
    <w:rsid w:val="00C1474C"/>
    <w:rsid w:val="00C211F4"/>
    <w:rsid w:val="00C24418"/>
    <w:rsid w:val="00C33728"/>
    <w:rsid w:val="00C35322"/>
    <w:rsid w:val="00C469C9"/>
    <w:rsid w:val="00C53C2C"/>
    <w:rsid w:val="00C55140"/>
    <w:rsid w:val="00C5601D"/>
    <w:rsid w:val="00C93ACE"/>
    <w:rsid w:val="00C96C96"/>
    <w:rsid w:val="00CA0CF1"/>
    <w:rsid w:val="00CA1FFD"/>
    <w:rsid w:val="00CA375C"/>
    <w:rsid w:val="00CB2170"/>
    <w:rsid w:val="00CC2215"/>
    <w:rsid w:val="00CC2AB4"/>
    <w:rsid w:val="00CD0574"/>
    <w:rsid w:val="00CD0A3D"/>
    <w:rsid w:val="00CD18D1"/>
    <w:rsid w:val="00CD7FF0"/>
    <w:rsid w:val="00CF097C"/>
    <w:rsid w:val="00CF0A66"/>
    <w:rsid w:val="00CF16A2"/>
    <w:rsid w:val="00CF4DAA"/>
    <w:rsid w:val="00D0275C"/>
    <w:rsid w:val="00D037A1"/>
    <w:rsid w:val="00D1101F"/>
    <w:rsid w:val="00D22A86"/>
    <w:rsid w:val="00D269C6"/>
    <w:rsid w:val="00D3256F"/>
    <w:rsid w:val="00D33577"/>
    <w:rsid w:val="00D35951"/>
    <w:rsid w:val="00D36099"/>
    <w:rsid w:val="00D42310"/>
    <w:rsid w:val="00D42358"/>
    <w:rsid w:val="00D539AB"/>
    <w:rsid w:val="00D54131"/>
    <w:rsid w:val="00D62BB6"/>
    <w:rsid w:val="00D6411F"/>
    <w:rsid w:val="00D72420"/>
    <w:rsid w:val="00D73460"/>
    <w:rsid w:val="00D7439D"/>
    <w:rsid w:val="00D77B1E"/>
    <w:rsid w:val="00D961DF"/>
    <w:rsid w:val="00DA4C17"/>
    <w:rsid w:val="00DB0FE5"/>
    <w:rsid w:val="00DB5ACC"/>
    <w:rsid w:val="00DB625A"/>
    <w:rsid w:val="00DC4923"/>
    <w:rsid w:val="00DF015D"/>
    <w:rsid w:val="00DF4045"/>
    <w:rsid w:val="00DF5534"/>
    <w:rsid w:val="00E023C1"/>
    <w:rsid w:val="00E053B2"/>
    <w:rsid w:val="00E07CDF"/>
    <w:rsid w:val="00E1081A"/>
    <w:rsid w:val="00E11F93"/>
    <w:rsid w:val="00E130E0"/>
    <w:rsid w:val="00E238FB"/>
    <w:rsid w:val="00E30BBC"/>
    <w:rsid w:val="00E3453B"/>
    <w:rsid w:val="00E5576C"/>
    <w:rsid w:val="00E84E68"/>
    <w:rsid w:val="00E8525D"/>
    <w:rsid w:val="00E86C23"/>
    <w:rsid w:val="00EB5E85"/>
    <w:rsid w:val="00EC7DC6"/>
    <w:rsid w:val="00ED300C"/>
    <w:rsid w:val="00EE2C90"/>
    <w:rsid w:val="00EF0794"/>
    <w:rsid w:val="00EF1C51"/>
    <w:rsid w:val="00F07B8B"/>
    <w:rsid w:val="00F20569"/>
    <w:rsid w:val="00F21278"/>
    <w:rsid w:val="00F25D95"/>
    <w:rsid w:val="00F27A33"/>
    <w:rsid w:val="00F51580"/>
    <w:rsid w:val="00F56347"/>
    <w:rsid w:val="00F63ED2"/>
    <w:rsid w:val="00F64A89"/>
    <w:rsid w:val="00F73117"/>
    <w:rsid w:val="00F733D6"/>
    <w:rsid w:val="00F77895"/>
    <w:rsid w:val="00F8237B"/>
    <w:rsid w:val="00F82D94"/>
    <w:rsid w:val="00F91218"/>
    <w:rsid w:val="00F93F83"/>
    <w:rsid w:val="00F94355"/>
    <w:rsid w:val="00FA0561"/>
    <w:rsid w:val="00FA2177"/>
    <w:rsid w:val="00FA555E"/>
    <w:rsid w:val="00FC145A"/>
    <w:rsid w:val="00FC5C70"/>
    <w:rsid w:val="00FC64B7"/>
    <w:rsid w:val="00FD2D24"/>
    <w:rsid w:val="00FE12F7"/>
    <w:rsid w:val="00FE5B9C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D3196"/>
  <w15:docId w15:val="{73179E70-477E-4B0D-8B02-104A488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55B0D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rsid w:val="00D73460"/>
    <w:pPr>
      <w:tabs>
        <w:tab w:val="left" w:pos="2231"/>
        <w:tab w:val="left" w:pos="2268"/>
        <w:tab w:val="left" w:pos="5547"/>
      </w:tabs>
      <w:spacing w:after="120" w:line="240" w:lineRule="atLeast"/>
      <w:ind w:left="2268"/>
    </w:pPr>
    <w:rPr>
      <w:rFonts w:ascii="Arial" w:hAnsi="Arial"/>
      <w:snapToGrid w:val="0"/>
      <w:szCs w:val="20"/>
      <w:lang w:val="fi-FI"/>
    </w:rPr>
  </w:style>
  <w:style w:type="paragraph" w:styleId="NormaaliWWW">
    <w:name w:val="Normal (Web)"/>
    <w:basedOn w:val="Normaali"/>
    <w:uiPriority w:val="99"/>
    <w:unhideWhenUsed/>
    <w:rsid w:val="004226E2"/>
    <w:pPr>
      <w:spacing w:before="100" w:beforeAutospacing="1"/>
    </w:pPr>
  </w:style>
  <w:style w:type="paragraph" w:styleId="Sisennettyleipteksti">
    <w:name w:val="Body Text Indent"/>
    <w:basedOn w:val="Normaali"/>
    <w:rsid w:val="002242F8"/>
    <w:pPr>
      <w:spacing w:after="120"/>
      <w:ind w:left="283"/>
    </w:pPr>
  </w:style>
  <w:style w:type="table" w:styleId="TaulukkoRuudukko">
    <w:name w:val="Table Grid"/>
    <w:basedOn w:val="Normaalitaulukko"/>
    <w:rsid w:val="0090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0170C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170C8"/>
    <w:rPr>
      <w:rFonts w:ascii="Tahoma" w:hAnsi="Tahoma" w:cs="Tahoma"/>
      <w:sz w:val="16"/>
      <w:szCs w:val="16"/>
      <w:lang w:val="en-US" w:eastAsia="en-US"/>
    </w:rPr>
  </w:style>
  <w:style w:type="paragraph" w:customStyle="1" w:styleId="py">
    <w:name w:val="py"/>
    <w:basedOn w:val="Normaali"/>
    <w:rsid w:val="007676F3"/>
    <w:pPr>
      <w:spacing w:before="100" w:beforeAutospacing="1" w:after="100" w:afterAutospacing="1"/>
    </w:pPr>
    <w:rPr>
      <w:lang w:val="fi-FI" w:eastAsia="fi-FI"/>
    </w:rPr>
  </w:style>
  <w:style w:type="paragraph" w:styleId="Luettelokappale">
    <w:name w:val="List Paragraph"/>
    <w:basedOn w:val="Normaali"/>
    <w:uiPriority w:val="34"/>
    <w:qFormat/>
    <w:rsid w:val="00441429"/>
    <w:pPr>
      <w:ind w:left="720"/>
      <w:contextualSpacing/>
    </w:pPr>
  </w:style>
  <w:style w:type="paragraph" w:customStyle="1" w:styleId="Default">
    <w:name w:val="Default"/>
    <w:rsid w:val="00221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2D00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C7C6601B152C4F98BB5687C98F5DF0" ma:contentTypeVersion="13" ma:contentTypeDescription="Luo uusi asiakirja." ma:contentTypeScope="" ma:versionID="375ebc6bf7c50bff9a5d04dd87bf417f">
  <xsd:schema xmlns:xsd="http://www.w3.org/2001/XMLSchema" xmlns:xs="http://www.w3.org/2001/XMLSchema" xmlns:p="http://schemas.microsoft.com/office/2006/metadata/properties" xmlns:ns3="289362cb-ae83-4781-9168-bcbdaaf5af52" xmlns:ns4="baafd9cf-0926-4ae8-9c92-e5f14f6894f6" targetNamespace="http://schemas.microsoft.com/office/2006/metadata/properties" ma:root="true" ma:fieldsID="8ffee0f4d5009b396addf3e2ef6c6ef5" ns3:_="" ns4:_="">
    <xsd:import namespace="289362cb-ae83-4781-9168-bcbdaaf5af52"/>
    <xsd:import namespace="baafd9cf-0926-4ae8-9c92-e5f14f689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62cb-ae83-4781-9168-bcbdaaf5a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d9cf-0926-4ae8-9c92-e5f14f689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DC4B9-B1CB-4358-8AFA-2E501E8CC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3707A-D6AA-4674-8293-39D6E1D9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62cb-ae83-4781-9168-bcbdaaf5af52"/>
    <ds:schemaRef ds:uri="baafd9cf-0926-4ae8-9c92-e5f14f689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8E975-9C04-4EB1-B01C-EDF7D7927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F02CC-BF92-4B8C-B5A5-59C60084D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1280</Words>
  <Characters>10373</Characters>
  <Application>Microsoft Office Word</Application>
  <DocSecurity>0</DocSecurity>
  <Lines>86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TYÖAIKAPANKKI - SOPIMUS</vt:lpstr>
      <vt:lpstr>TYÖAIKAPANKKI - SOPIMUS</vt:lpstr>
    </vt:vector>
  </TitlesOfParts>
  <Company>ABB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TYÖAIKAPANKKI - SOPIMUS</dc:title>
  <dc:creator>parvali</dc:creator>
  <cp:lastModifiedBy>Tuula Aaltola</cp:lastModifiedBy>
  <cp:revision>4</cp:revision>
  <cp:lastPrinted>2020-10-01T08:45:00Z</cp:lastPrinted>
  <dcterms:created xsi:type="dcterms:W3CDTF">2020-11-10T13:26:00Z</dcterms:created>
  <dcterms:modified xsi:type="dcterms:W3CDTF">2020-11-10T13:53:00Z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0x010100E5C7C6601B152C4F98BB5687C98F5DF0</vt:lpwstr>
  </property>
</Properties>
</file>